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585AF13"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w:t>
      </w:r>
      <w:r w:rsidR="00054F8C">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6A12D1">
        <w:rPr>
          <w:rFonts w:eastAsia="Times New Roman"/>
          <w:b/>
          <w:noProof/>
          <w:sz w:val="24"/>
        </w:rPr>
        <w:t>201932</w:t>
      </w:r>
      <w:bookmarkStart w:id="4" w:name="_GoBack"/>
      <w:bookmarkEnd w:id="4"/>
    </w:p>
    <w:p w14:paraId="38445688" w14:textId="48BF5A94"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054F8C">
        <w:rPr>
          <w:rFonts w:eastAsia="SimSun"/>
          <w:bCs w:val="0"/>
          <w:sz w:val="24"/>
          <w:lang w:eastAsia="zh-CN"/>
        </w:rPr>
        <w:t>17</w:t>
      </w:r>
      <w:r w:rsidR="006D4E0E">
        <w:rPr>
          <w:rFonts w:eastAsia="SimSun"/>
          <w:bCs w:val="0"/>
          <w:sz w:val="24"/>
          <w:lang w:eastAsia="zh-CN"/>
        </w:rPr>
        <w:t xml:space="preserve"> - </w:t>
      </w:r>
      <w:r w:rsidR="00054F8C">
        <w:rPr>
          <w:rFonts w:eastAsia="SimSun"/>
          <w:bCs w:val="0"/>
          <w:sz w:val="24"/>
          <w:lang w:eastAsia="zh-CN"/>
        </w:rPr>
        <w:t>24</w:t>
      </w:r>
      <w:r>
        <w:rPr>
          <w:rFonts w:eastAsia="SimSun"/>
          <w:bCs w:val="0"/>
          <w:sz w:val="24"/>
          <w:lang w:eastAsia="zh-CN"/>
        </w:rPr>
        <w:t xml:space="preserve"> </w:t>
      </w:r>
      <w:r w:rsidR="00054F8C">
        <w:rPr>
          <w:rFonts w:eastAsia="SimSun"/>
          <w:bCs w:val="0"/>
          <w:sz w:val="24"/>
          <w:lang w:eastAsia="zh-CN"/>
        </w:rPr>
        <w:t>Jan</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7AB6F5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4CA4">
        <w:rPr>
          <w:rFonts w:ascii="Arial" w:hAnsi="Arial" w:cs="Arial"/>
          <w:sz w:val="22"/>
        </w:rPr>
        <w:t xml:space="preserve">Repeater </w:t>
      </w:r>
      <w:r w:rsidR="00054F8C">
        <w:rPr>
          <w:rFonts w:ascii="Arial" w:hAnsi="Arial" w:cs="Arial"/>
          <w:sz w:val="22"/>
        </w:rPr>
        <w:t>OTA declarations and specification points</w:t>
      </w:r>
    </w:p>
    <w:p w14:paraId="0F34F3E0" w14:textId="26752B46"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6A12D1">
        <w:rPr>
          <w:rFonts w:ascii="Arial" w:hAnsi="Arial" w:cs="Arial"/>
          <w:sz w:val="22"/>
        </w:rPr>
        <w:t>6.5.1.4</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026158DF" w14:textId="011D18F0" w:rsidR="00975261" w:rsidRDefault="00975261" w:rsidP="00975261">
      <w:pPr>
        <w:pStyle w:val="Heading1"/>
      </w:pPr>
      <w:r>
        <w:t>2</w:t>
      </w:r>
      <w:r>
        <w:tab/>
        <w:t>Discussion</w:t>
      </w:r>
    </w:p>
    <w:p w14:paraId="0E637A42" w14:textId="6A3B5447" w:rsidR="00975261" w:rsidRPr="00975261" w:rsidRDefault="00975261" w:rsidP="00975261">
      <w:pPr>
        <w:pStyle w:val="Heading2"/>
      </w:pPr>
      <w:r>
        <w:rPr>
          <w:rFonts w:hint="eastAsia"/>
        </w:rPr>
        <w:t>2</w:t>
      </w:r>
      <w:r>
        <w:t>.1</w:t>
      </w:r>
      <w:r>
        <w:tab/>
        <w:t>Directional requirements</w:t>
      </w:r>
    </w:p>
    <w:bookmarkEnd w:id="0"/>
    <w:bookmarkEnd w:id="1"/>
    <w:bookmarkEnd w:id="2"/>
    <w:bookmarkEnd w:id="3"/>
    <w:p w14:paraId="55B3466E" w14:textId="6F8DFB4E" w:rsidR="00864FA4" w:rsidRDefault="00054F8C" w:rsidP="00BC698A">
      <w:pPr>
        <w:rPr>
          <w:lang w:val="en-US" w:eastAsia="zh-CN"/>
        </w:rPr>
      </w:pPr>
      <w:r>
        <w:rPr>
          <w:lang w:val="en-US" w:eastAsia="zh-CN"/>
        </w:rPr>
        <w:t>It has been agreed that the FR2 OTA repeater will have fixed beams rather than any active beam steering capability</w:t>
      </w:r>
      <w:r w:rsidR="00BC698A">
        <w:rPr>
          <w:lang w:val="en-US" w:eastAsia="zh-CN"/>
        </w:rPr>
        <w:t>.</w:t>
      </w:r>
      <w:r>
        <w:rPr>
          <w:lang w:val="en-US" w:eastAsia="zh-CN"/>
        </w:rPr>
        <w:t xml:space="preserve"> However it might be that antenna can have some form of set up beam steering, that may be mechanical, electro mechanical (like RET)  or electrical beam steering. </w:t>
      </w:r>
    </w:p>
    <w:p w14:paraId="34EED606" w14:textId="4080082B" w:rsidR="00054F8C" w:rsidRDefault="00054F8C" w:rsidP="00BC698A">
      <w:pPr>
        <w:rPr>
          <w:lang w:val="en-US" w:eastAsia="zh-CN"/>
        </w:rPr>
      </w:pPr>
      <w:r>
        <w:rPr>
          <w:lang w:val="en-US" w:eastAsia="zh-CN"/>
        </w:rPr>
        <w:t>As such the OTA declarations for the repeater antennas are not as complex as the BS but still may need to take into account the extremes of any beam steering functionality.</w:t>
      </w:r>
    </w:p>
    <w:p w14:paraId="7DD58A9B" w14:textId="4EB339BB" w:rsidR="00054F8C" w:rsidRDefault="00054F8C" w:rsidP="00BC698A">
      <w:pPr>
        <w:rPr>
          <w:lang w:val="en-US" w:eastAsia="zh-CN"/>
        </w:rPr>
      </w:pPr>
      <w:r>
        <w:rPr>
          <w:lang w:val="en-US" w:eastAsia="zh-CN"/>
        </w:rPr>
        <w:t>The BS is defined as follows:</w:t>
      </w:r>
    </w:p>
    <w:p w14:paraId="49E6D206" w14:textId="77777777" w:rsidR="00054F8C" w:rsidRPr="00054F8C" w:rsidRDefault="00054F8C" w:rsidP="00054F8C">
      <w:pPr>
        <w:ind w:leftChars="200" w:left="400"/>
        <w:rPr>
          <w:color w:val="2E74B5" w:themeColor="accent5" w:themeShade="BF"/>
          <w:lang w:eastAsia="ja-JP"/>
        </w:rPr>
      </w:pPr>
      <w:r w:rsidRPr="00054F8C">
        <w:rPr>
          <w:rFonts w:cs="v5.0.0"/>
          <w:i/>
          <w:snapToGrid w:val="0"/>
          <w:color w:val="2E74B5" w:themeColor="accent5" w:themeShade="BF"/>
          <w:lang w:eastAsia="zh-CN"/>
        </w:rPr>
        <w:t>BS type 1-H, BS type 1-O</w:t>
      </w:r>
      <w:r w:rsidRPr="00054F8C">
        <w:rPr>
          <w:rFonts w:cs="v5.0.0"/>
          <w:snapToGrid w:val="0"/>
          <w:color w:val="2E74B5" w:themeColor="accent5" w:themeShade="BF"/>
          <w:lang w:eastAsia="zh-CN"/>
        </w:rPr>
        <w:t xml:space="preserve"> and </w:t>
      </w:r>
      <w:r w:rsidRPr="00054F8C">
        <w:rPr>
          <w:rFonts w:cs="v5.0.0"/>
          <w:i/>
          <w:snapToGrid w:val="0"/>
          <w:color w:val="2E74B5" w:themeColor="accent5" w:themeShade="BF"/>
          <w:lang w:eastAsia="zh-CN"/>
        </w:rPr>
        <w:t>BS type 2-O</w:t>
      </w:r>
      <w:r w:rsidRPr="00054F8C">
        <w:rPr>
          <w:rFonts w:cs="v5.0.0"/>
          <w:snapToGrid w:val="0"/>
          <w:color w:val="2E74B5" w:themeColor="accent5" w:themeShade="BF"/>
          <w:lang w:eastAsia="zh-CN"/>
        </w:rPr>
        <w:t xml:space="preserve"> are declared to support one or more beams, as per manufacturer</w:t>
      </w:r>
      <w:r w:rsidRPr="00054F8C">
        <w:rPr>
          <w:color w:val="2E74B5" w:themeColor="accent5" w:themeShade="BF"/>
        </w:rPr>
        <w:t>'</w:t>
      </w:r>
      <w:r w:rsidRPr="00054F8C">
        <w:rPr>
          <w:rFonts w:cs="v5.0.0"/>
          <w:snapToGrid w:val="0"/>
          <w:color w:val="2E74B5" w:themeColor="accent5" w:themeShade="BF"/>
          <w:lang w:eastAsia="zh-CN"/>
        </w:rPr>
        <w:t xml:space="preserve">s declarations specified in TS 38.141-2 [6]. </w:t>
      </w:r>
      <w:r w:rsidRPr="00054F8C">
        <w:rPr>
          <w:color w:val="2E74B5" w:themeColor="accent5" w:themeShade="BF"/>
          <w:lang w:eastAsia="zh-CN"/>
        </w:rPr>
        <w:t xml:space="preserve">Radiated transmit power is defined as the EIRP level for a declared beam at a specific </w:t>
      </w:r>
      <w:r w:rsidRPr="00054F8C">
        <w:rPr>
          <w:i/>
          <w:color w:val="2E74B5" w:themeColor="accent5" w:themeShade="BF"/>
          <w:lang w:eastAsia="zh-CN"/>
        </w:rPr>
        <w:t>beam peak direction</w:t>
      </w:r>
      <w:r w:rsidRPr="00054F8C">
        <w:rPr>
          <w:color w:val="2E74B5" w:themeColor="accent5" w:themeShade="BF"/>
          <w:lang w:eastAsia="zh-CN"/>
        </w:rPr>
        <w:t>.</w:t>
      </w:r>
    </w:p>
    <w:p w14:paraId="37141DCD" w14:textId="77777777" w:rsidR="00054F8C" w:rsidRPr="00054F8C" w:rsidRDefault="00054F8C" w:rsidP="00054F8C">
      <w:pPr>
        <w:ind w:leftChars="200" w:left="400"/>
        <w:rPr>
          <w:color w:val="2E74B5" w:themeColor="accent5" w:themeShade="BF"/>
          <w:lang w:eastAsia="ja-JP"/>
        </w:rPr>
      </w:pPr>
      <w:r w:rsidRPr="00054F8C">
        <w:rPr>
          <w:color w:val="2E74B5" w:themeColor="accent5" w:themeShade="BF"/>
        </w:rPr>
        <w:t>F</w:t>
      </w:r>
      <w:r w:rsidRPr="00054F8C">
        <w:rPr>
          <w:color w:val="2E74B5" w:themeColor="accent5" w:themeShade="BF"/>
          <w:lang w:eastAsia="ja-JP"/>
        </w:rPr>
        <w:t>or each beam, the requirement is based on declaration of a beam identity,</w:t>
      </w:r>
      <w:r w:rsidRPr="00054F8C">
        <w:rPr>
          <w:i/>
          <w:color w:val="2E74B5" w:themeColor="accent5" w:themeShade="BF"/>
          <w:lang w:eastAsia="ja-JP"/>
        </w:rPr>
        <w:t xml:space="preserve"> reference beam direction pair</w:t>
      </w:r>
      <w:r w:rsidRPr="00054F8C">
        <w:rPr>
          <w:color w:val="2E74B5" w:themeColor="accent5" w:themeShade="BF"/>
          <w:lang w:eastAsia="ja-JP"/>
        </w:rPr>
        <w:t xml:space="preserve">, beamwidth, </w:t>
      </w:r>
      <w:r w:rsidRPr="00054F8C">
        <w:rPr>
          <w:i/>
          <w:color w:val="2E74B5" w:themeColor="accent5" w:themeShade="BF"/>
          <w:lang w:eastAsia="ja-JP"/>
        </w:rPr>
        <w:t>rated beam EIRP</w:t>
      </w:r>
      <w:r w:rsidRPr="00054F8C">
        <w:rPr>
          <w:color w:val="2E74B5" w:themeColor="accent5" w:themeShade="BF"/>
          <w:lang w:eastAsia="ja-JP"/>
        </w:rPr>
        <w:t>,</w:t>
      </w:r>
      <w:r w:rsidRPr="00054F8C">
        <w:rPr>
          <w:i/>
          <w:color w:val="2E74B5" w:themeColor="accent5" w:themeShade="BF"/>
          <w:lang w:eastAsia="ja-JP"/>
        </w:rPr>
        <w:t xml:space="preserve"> </w:t>
      </w:r>
      <w:r w:rsidRPr="00054F8C">
        <w:rPr>
          <w:i/>
          <w:color w:val="2E74B5" w:themeColor="accent5" w:themeShade="BF"/>
          <w:lang w:eastAsia="zh-CN"/>
        </w:rPr>
        <w:t>OTA peak directions set</w:t>
      </w:r>
      <w:r w:rsidRPr="00054F8C">
        <w:rPr>
          <w:color w:val="2E74B5" w:themeColor="accent5" w:themeShade="BF"/>
          <w:lang w:eastAsia="ja-JP"/>
        </w:rPr>
        <w:t>, the</w:t>
      </w:r>
      <w:r w:rsidRPr="00054F8C">
        <w:rPr>
          <w:i/>
          <w:color w:val="2E74B5" w:themeColor="accent5" w:themeShade="BF"/>
          <w:lang w:eastAsia="ja-JP"/>
        </w:rPr>
        <w:t xml:space="preserve"> beam direction pairs</w:t>
      </w:r>
      <w:r w:rsidRPr="00054F8C">
        <w:rPr>
          <w:color w:val="2E74B5" w:themeColor="accent5" w:themeShade="BF"/>
          <w:lang w:eastAsia="ja-JP"/>
        </w:rPr>
        <w:t xml:space="preserve"> at the maximum steering directions and their associated</w:t>
      </w:r>
      <w:r w:rsidRPr="00054F8C">
        <w:rPr>
          <w:i/>
          <w:color w:val="2E74B5" w:themeColor="accent5" w:themeShade="BF"/>
          <w:lang w:eastAsia="ja-JP"/>
        </w:rPr>
        <w:t xml:space="preserve"> rated beam EIRP</w:t>
      </w:r>
      <w:r w:rsidRPr="00054F8C">
        <w:rPr>
          <w:color w:val="2E74B5" w:themeColor="accent5" w:themeShade="BF"/>
          <w:lang w:eastAsia="ja-JP"/>
        </w:rPr>
        <w:t xml:space="preserve"> and beamwidth(s).</w:t>
      </w:r>
    </w:p>
    <w:p w14:paraId="19C81159" w14:textId="77777777" w:rsidR="00054F8C" w:rsidRPr="00054F8C" w:rsidRDefault="00054F8C" w:rsidP="00054F8C">
      <w:pPr>
        <w:ind w:leftChars="200" w:left="400"/>
        <w:rPr>
          <w:color w:val="2E74B5" w:themeColor="accent5" w:themeShade="BF"/>
          <w:lang w:eastAsia="en-GB"/>
        </w:rPr>
      </w:pPr>
      <w:r w:rsidRPr="00054F8C">
        <w:rPr>
          <w:color w:val="2E74B5" w:themeColor="accent5" w:themeShade="BF"/>
          <w:lang w:eastAsia="ja-JP"/>
        </w:rPr>
        <w:t xml:space="preserve">For a declared beam and </w:t>
      </w:r>
      <w:r w:rsidRPr="00054F8C">
        <w:rPr>
          <w:i/>
          <w:color w:val="2E74B5" w:themeColor="accent5" w:themeShade="BF"/>
          <w:lang w:eastAsia="ja-JP"/>
        </w:rPr>
        <w:t>beam direction pair</w:t>
      </w:r>
      <w:r w:rsidRPr="00054F8C">
        <w:rPr>
          <w:color w:val="2E74B5" w:themeColor="accent5" w:themeShade="BF"/>
          <w:lang w:eastAsia="ja-JP"/>
        </w:rPr>
        <w:t>, the</w:t>
      </w:r>
      <w:r w:rsidRPr="00054F8C">
        <w:rPr>
          <w:i/>
          <w:color w:val="2E74B5" w:themeColor="accent5" w:themeShade="BF"/>
          <w:lang w:eastAsia="ja-JP"/>
        </w:rPr>
        <w:t xml:space="preserve"> rated beam EIRP</w:t>
      </w:r>
      <w:r w:rsidRPr="00054F8C">
        <w:rPr>
          <w:color w:val="2E74B5" w:themeColor="accent5" w:themeShade="BF"/>
          <w:lang w:eastAsia="ja-JP"/>
        </w:rPr>
        <w:t xml:space="preserve"> level is the maximum power that the base station is declared to radiate at the associated </w:t>
      </w:r>
      <w:r w:rsidRPr="00054F8C">
        <w:rPr>
          <w:i/>
          <w:color w:val="2E74B5" w:themeColor="accent5" w:themeShade="BF"/>
          <w:lang w:eastAsia="ja-JP"/>
        </w:rPr>
        <w:t>beam peak direction</w:t>
      </w:r>
      <w:r w:rsidRPr="00054F8C">
        <w:rPr>
          <w:color w:val="2E74B5" w:themeColor="accent5" w:themeShade="BF"/>
          <w:lang w:eastAsia="ja-JP"/>
        </w:rPr>
        <w:t xml:space="preserve"> during the </w:t>
      </w:r>
      <w:r w:rsidRPr="00054F8C">
        <w:rPr>
          <w:i/>
          <w:color w:val="2E74B5" w:themeColor="accent5" w:themeShade="BF"/>
          <w:lang w:eastAsia="ja-JP"/>
        </w:rPr>
        <w:t>transmitter ON period</w:t>
      </w:r>
      <w:r w:rsidRPr="00054F8C">
        <w:rPr>
          <w:color w:val="2E74B5" w:themeColor="accent5" w:themeShade="BF"/>
          <w:lang w:eastAsia="ja-JP"/>
        </w:rPr>
        <w:t>.</w:t>
      </w:r>
    </w:p>
    <w:p w14:paraId="2B4E4EF0" w14:textId="77777777" w:rsidR="00054F8C" w:rsidRPr="00054F8C" w:rsidRDefault="00054F8C" w:rsidP="00054F8C">
      <w:pPr>
        <w:ind w:leftChars="200" w:left="400"/>
        <w:rPr>
          <w:color w:val="2E74B5" w:themeColor="accent5" w:themeShade="BF"/>
          <w:lang w:eastAsia="en-GB"/>
        </w:rPr>
      </w:pPr>
      <w:r w:rsidRPr="00054F8C">
        <w:rPr>
          <w:color w:val="2E74B5" w:themeColor="accent5" w:themeShade="BF"/>
          <w:lang w:eastAsia="en-GB"/>
        </w:rPr>
        <w:t xml:space="preserve">For each </w:t>
      </w:r>
      <w:r w:rsidRPr="00054F8C">
        <w:rPr>
          <w:i/>
          <w:color w:val="2E74B5" w:themeColor="accent5" w:themeShade="BF"/>
          <w:lang w:eastAsia="en-GB"/>
        </w:rPr>
        <w:t xml:space="preserve">beam peak direction </w:t>
      </w:r>
      <w:r w:rsidRPr="00054F8C">
        <w:rPr>
          <w:color w:val="2E74B5" w:themeColor="accent5" w:themeShade="BF"/>
          <w:lang w:eastAsia="en-GB"/>
        </w:rPr>
        <w:t xml:space="preserve">associated with a </w:t>
      </w:r>
      <w:r w:rsidRPr="00054F8C">
        <w:rPr>
          <w:i/>
          <w:color w:val="2E74B5" w:themeColor="accent5" w:themeShade="BF"/>
          <w:lang w:eastAsia="en-GB"/>
        </w:rPr>
        <w:t>beam direction pair</w:t>
      </w:r>
      <w:r w:rsidRPr="00054F8C">
        <w:rPr>
          <w:color w:val="2E74B5" w:themeColor="accent5" w:themeShade="BF"/>
          <w:lang w:eastAsia="en-GB"/>
        </w:rPr>
        <w:t xml:space="preserve"> within the </w:t>
      </w:r>
      <w:r w:rsidRPr="00054F8C">
        <w:rPr>
          <w:i/>
          <w:color w:val="2E74B5" w:themeColor="accent5" w:themeShade="BF"/>
          <w:lang w:eastAsia="zh-CN"/>
        </w:rPr>
        <w:t>OTA peak directions set</w:t>
      </w:r>
      <w:r w:rsidRPr="00054F8C">
        <w:rPr>
          <w:color w:val="2E74B5" w:themeColor="accent5" w:themeShade="BF"/>
          <w:lang w:eastAsia="en-GB"/>
        </w:rPr>
        <w:t>, a specific</w:t>
      </w:r>
      <w:r w:rsidRPr="00054F8C">
        <w:rPr>
          <w:i/>
          <w:color w:val="2E74B5" w:themeColor="accent5" w:themeShade="BF"/>
          <w:lang w:eastAsia="en-GB"/>
        </w:rPr>
        <w:t xml:space="preserve"> rated beam EIRP</w:t>
      </w:r>
      <w:r w:rsidRPr="00054F8C">
        <w:rPr>
          <w:color w:val="2E74B5" w:themeColor="accent5" w:themeShade="BF"/>
          <w:lang w:eastAsia="en-GB"/>
        </w:rPr>
        <w:t xml:space="preserve"> level may be claimed. Any claimed value shall be met within the accuracy requirement as described below. </w:t>
      </w:r>
      <w:r w:rsidRPr="00054F8C">
        <w:rPr>
          <w:i/>
          <w:color w:val="2E74B5" w:themeColor="accent5" w:themeShade="BF"/>
          <w:lang w:eastAsia="en-GB"/>
        </w:rPr>
        <w:t>Rated beam EIRP</w:t>
      </w:r>
      <w:r w:rsidRPr="00054F8C">
        <w:rPr>
          <w:color w:val="2E74B5" w:themeColor="accent5" w:themeShade="BF"/>
          <w:lang w:eastAsia="en-GB"/>
        </w:rPr>
        <w:t xml:space="preserve"> is only required to be declared for the </w:t>
      </w:r>
      <w:r w:rsidRPr="00054F8C">
        <w:rPr>
          <w:i/>
          <w:color w:val="2E74B5" w:themeColor="accent5" w:themeShade="BF"/>
          <w:lang w:eastAsia="en-GB"/>
        </w:rPr>
        <w:t>beam direction pairs</w:t>
      </w:r>
      <w:r w:rsidRPr="00054F8C">
        <w:rPr>
          <w:color w:val="2E74B5" w:themeColor="accent5" w:themeShade="BF"/>
          <w:lang w:eastAsia="en-GB"/>
        </w:rPr>
        <w:t xml:space="preserve"> subject to conformance testing as detailed in </w:t>
      </w:r>
      <w:r w:rsidRPr="00054F8C">
        <w:rPr>
          <w:color w:val="2E74B5" w:themeColor="accent5" w:themeShade="BF"/>
        </w:rPr>
        <w:t xml:space="preserve">TS 38.141-2 </w:t>
      </w:r>
      <w:r w:rsidRPr="00054F8C">
        <w:rPr>
          <w:color w:val="2E74B5" w:themeColor="accent5" w:themeShade="BF"/>
          <w:lang w:eastAsia="en-GB"/>
        </w:rPr>
        <w:t>[6].</w:t>
      </w:r>
    </w:p>
    <w:p w14:paraId="76370B3A" w14:textId="77777777" w:rsidR="00054F8C" w:rsidRPr="00054F8C" w:rsidRDefault="00054F8C" w:rsidP="00054F8C">
      <w:pPr>
        <w:pStyle w:val="NO"/>
        <w:ind w:leftChars="342" w:left="1535"/>
        <w:rPr>
          <w:color w:val="2E74B5" w:themeColor="accent5" w:themeShade="BF"/>
          <w:lang w:eastAsia="zh-CN"/>
        </w:rPr>
      </w:pPr>
      <w:r w:rsidRPr="00054F8C">
        <w:rPr>
          <w:color w:val="2E74B5" w:themeColor="accent5" w:themeShade="BF"/>
          <w:lang w:eastAsia="zh-CN"/>
        </w:rPr>
        <w:t>NOTE 1:</w:t>
      </w:r>
      <w:r w:rsidRPr="00054F8C">
        <w:rPr>
          <w:color w:val="2E74B5" w:themeColor="accent5" w:themeShade="BF"/>
          <w:lang w:eastAsia="zh-CN"/>
        </w:rPr>
        <w:tab/>
      </w:r>
      <w:r w:rsidRPr="00054F8C">
        <w:rPr>
          <w:i/>
          <w:color w:val="2E74B5" w:themeColor="accent5" w:themeShade="BF"/>
          <w:lang w:eastAsia="zh-CN"/>
        </w:rPr>
        <w:t xml:space="preserve">OTA peak directions set </w:t>
      </w:r>
      <w:r w:rsidRPr="00054F8C">
        <w:rPr>
          <w:color w:val="2E74B5" w:themeColor="accent5" w:themeShade="BF"/>
          <w:lang w:eastAsia="ja-JP"/>
        </w:rPr>
        <w:t>is set of</w:t>
      </w:r>
      <w:r w:rsidRPr="00054F8C">
        <w:rPr>
          <w:color w:val="2E74B5" w:themeColor="accent5" w:themeShade="BF"/>
          <w:lang w:eastAsia="zh-CN"/>
        </w:rPr>
        <w:t xml:space="preserve"> </w:t>
      </w:r>
      <w:r w:rsidRPr="00054F8C">
        <w:rPr>
          <w:i/>
          <w:color w:val="2E74B5" w:themeColor="accent5" w:themeShade="BF"/>
        </w:rPr>
        <w:t>beam peak directions</w:t>
      </w:r>
      <w:r w:rsidRPr="00054F8C">
        <w:rPr>
          <w:color w:val="2E74B5" w:themeColor="accent5" w:themeShade="BF"/>
        </w:rPr>
        <w:t xml:space="preserve"> for which the EIRP accuracy requirement is intended to be met. The </w:t>
      </w:r>
      <w:r w:rsidRPr="00054F8C">
        <w:rPr>
          <w:i/>
          <w:color w:val="2E74B5" w:themeColor="accent5" w:themeShade="BF"/>
        </w:rPr>
        <w:t>beam peak directions</w:t>
      </w:r>
      <w:r w:rsidRPr="00054F8C">
        <w:rPr>
          <w:color w:val="2E74B5" w:themeColor="accent5" w:themeShade="BF"/>
        </w:rPr>
        <w:t xml:space="preserve"> are related to a corresponding contiguous range or discrete list of </w:t>
      </w:r>
      <w:r w:rsidRPr="00054F8C">
        <w:rPr>
          <w:i/>
          <w:color w:val="2E74B5" w:themeColor="accent5" w:themeShade="BF"/>
        </w:rPr>
        <w:t>beam centre directions</w:t>
      </w:r>
      <w:r w:rsidRPr="00054F8C">
        <w:rPr>
          <w:color w:val="2E74B5" w:themeColor="accent5" w:themeShade="BF"/>
        </w:rPr>
        <w:t xml:space="preserve"> by the</w:t>
      </w:r>
      <w:r w:rsidRPr="00054F8C">
        <w:rPr>
          <w:i/>
          <w:color w:val="2E74B5" w:themeColor="accent5" w:themeShade="BF"/>
        </w:rPr>
        <w:t xml:space="preserve"> beam direction pairs</w:t>
      </w:r>
      <w:r w:rsidRPr="00054F8C">
        <w:rPr>
          <w:color w:val="2E74B5" w:themeColor="accent5" w:themeShade="BF"/>
        </w:rPr>
        <w:t xml:space="preserve"> included in the set.</w:t>
      </w:r>
    </w:p>
    <w:p w14:paraId="38B69932" w14:textId="77777777" w:rsidR="00054F8C" w:rsidRPr="00054F8C" w:rsidRDefault="00054F8C" w:rsidP="00054F8C">
      <w:pPr>
        <w:pStyle w:val="NO"/>
        <w:ind w:leftChars="342" w:left="1535"/>
        <w:rPr>
          <w:color w:val="2E74B5" w:themeColor="accent5" w:themeShade="BF"/>
          <w:lang w:eastAsia="zh-CN"/>
        </w:rPr>
      </w:pPr>
      <w:r w:rsidRPr="00054F8C">
        <w:rPr>
          <w:color w:val="2E74B5" w:themeColor="accent5" w:themeShade="BF"/>
          <w:lang w:eastAsia="zh-CN"/>
        </w:rPr>
        <w:t>NOTE 2:</w:t>
      </w:r>
      <w:r w:rsidRPr="00054F8C">
        <w:rPr>
          <w:color w:val="2E74B5" w:themeColor="accent5" w:themeShade="BF"/>
          <w:lang w:eastAsia="zh-CN"/>
        </w:rPr>
        <w:tab/>
      </w:r>
      <w:r w:rsidRPr="00054F8C">
        <w:rPr>
          <w:color w:val="2E74B5" w:themeColor="accent5" w:themeShade="BF"/>
          <w:lang w:eastAsia="ja-JP"/>
        </w:rPr>
        <w:t xml:space="preserve">A </w:t>
      </w:r>
      <w:r w:rsidRPr="00054F8C">
        <w:rPr>
          <w:i/>
          <w:color w:val="2E74B5" w:themeColor="accent5" w:themeShade="BF"/>
          <w:lang w:eastAsia="ja-JP"/>
        </w:rPr>
        <w:t>beam direction pair</w:t>
      </w:r>
      <w:r w:rsidRPr="00054F8C">
        <w:rPr>
          <w:color w:val="2E74B5" w:themeColor="accent5" w:themeShade="BF"/>
          <w:lang w:eastAsia="ja-JP"/>
        </w:rPr>
        <w:t xml:space="preserve"> is </w:t>
      </w:r>
      <w:r w:rsidRPr="00054F8C">
        <w:rPr>
          <w:color w:val="2E74B5" w:themeColor="accent5" w:themeShade="BF"/>
          <w:lang w:eastAsia="zh-CN"/>
        </w:rPr>
        <w:t xml:space="preserve">data set consisting of </w:t>
      </w:r>
      <w:r w:rsidRPr="00054F8C">
        <w:rPr>
          <w:color w:val="2E74B5" w:themeColor="accent5" w:themeShade="BF"/>
        </w:rPr>
        <w:t>the</w:t>
      </w:r>
      <w:r w:rsidRPr="00054F8C">
        <w:rPr>
          <w:i/>
          <w:color w:val="2E74B5" w:themeColor="accent5" w:themeShade="BF"/>
        </w:rPr>
        <w:t xml:space="preserve"> beam centre direction </w:t>
      </w:r>
      <w:r w:rsidRPr="00054F8C">
        <w:rPr>
          <w:color w:val="2E74B5" w:themeColor="accent5" w:themeShade="BF"/>
        </w:rPr>
        <w:t xml:space="preserve">and the related </w:t>
      </w:r>
      <w:r w:rsidRPr="00054F8C">
        <w:rPr>
          <w:i/>
          <w:color w:val="2E74B5" w:themeColor="accent5" w:themeShade="BF"/>
        </w:rPr>
        <w:t>beam peak direction.</w:t>
      </w:r>
    </w:p>
    <w:p w14:paraId="501FE702" w14:textId="77777777" w:rsidR="00054F8C" w:rsidRPr="00054F8C" w:rsidRDefault="00054F8C" w:rsidP="00054F8C">
      <w:pPr>
        <w:pStyle w:val="NO"/>
        <w:ind w:leftChars="342" w:left="1535"/>
        <w:rPr>
          <w:color w:val="2E74B5" w:themeColor="accent5" w:themeShade="BF"/>
          <w:lang w:eastAsia="zh-CN"/>
        </w:rPr>
      </w:pPr>
      <w:r w:rsidRPr="00054F8C">
        <w:rPr>
          <w:color w:val="2E74B5" w:themeColor="accent5" w:themeShade="BF"/>
        </w:rPr>
        <w:t>NOTE 3:</w:t>
      </w:r>
      <w:r w:rsidRPr="00054F8C">
        <w:rPr>
          <w:color w:val="2E74B5" w:themeColor="accent5" w:themeShade="BF"/>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2EE1B61" w14:textId="77777777" w:rsidR="00054F8C" w:rsidRPr="00054F8C" w:rsidRDefault="00054F8C" w:rsidP="00054F8C">
      <w:pPr>
        <w:pStyle w:val="B1"/>
        <w:ind w:leftChars="342" w:left="968"/>
        <w:rPr>
          <w:color w:val="2E74B5" w:themeColor="accent5" w:themeShade="BF"/>
        </w:rPr>
      </w:pPr>
      <w:r w:rsidRPr="00054F8C">
        <w:rPr>
          <w:color w:val="2E74B5" w:themeColor="accent5" w:themeShade="BF"/>
        </w:rPr>
        <w:tab/>
        <w:t xml:space="preserve">For </w:t>
      </w:r>
      <w:r w:rsidRPr="00054F8C">
        <w:rPr>
          <w:i/>
          <w:color w:val="2E74B5" w:themeColor="accent5" w:themeShade="BF"/>
        </w:rPr>
        <w:t>operating bands</w:t>
      </w:r>
      <w:r w:rsidRPr="00054F8C">
        <w:rPr>
          <w:color w:val="2E74B5" w:themeColor="accent5" w:themeShade="BF"/>
        </w:rPr>
        <w:t xml:space="preserve"> where the supported </w:t>
      </w:r>
      <w:r w:rsidRPr="00054F8C">
        <w:rPr>
          <w:i/>
          <w:color w:val="2E74B5" w:themeColor="accent5" w:themeShade="BF"/>
        </w:rPr>
        <w:t>fractional bandwidth</w:t>
      </w:r>
      <w:r w:rsidRPr="00054F8C">
        <w:rPr>
          <w:color w:val="2E74B5" w:themeColor="accent5" w:themeShade="BF"/>
        </w:rPr>
        <w:t xml:space="preserve"> (FBW) is larger than 6%, two rated carrier EIRP may be declared by manufacturer:</w:t>
      </w:r>
    </w:p>
    <w:p w14:paraId="339D4868" w14:textId="77777777" w:rsidR="00054F8C" w:rsidRPr="00054F8C" w:rsidRDefault="00054F8C" w:rsidP="00054F8C">
      <w:pPr>
        <w:pStyle w:val="B1"/>
        <w:ind w:leftChars="342" w:left="968"/>
        <w:rPr>
          <w:color w:val="2E74B5" w:themeColor="accent5" w:themeShade="BF"/>
          <w:lang w:eastAsia="zh-CN"/>
        </w:rPr>
      </w:pPr>
      <w:r w:rsidRPr="00054F8C">
        <w:rPr>
          <w:color w:val="2E74B5" w:themeColor="accent5" w:themeShade="BF"/>
          <w:lang w:eastAsia="zh-CN"/>
        </w:rPr>
        <w:lastRenderedPageBreak/>
        <w:t>-</w:t>
      </w:r>
      <w:r w:rsidRPr="00054F8C">
        <w:rPr>
          <w:color w:val="2E74B5" w:themeColor="accent5" w:themeShade="BF"/>
          <w:lang w:eastAsia="zh-CN"/>
        </w:rPr>
        <w:tab/>
        <w:t>P</w:t>
      </w:r>
      <w:r w:rsidRPr="00054F8C">
        <w:rPr>
          <w:color w:val="2E74B5" w:themeColor="accent5" w:themeShade="BF"/>
          <w:vertAlign w:val="subscript"/>
          <w:lang w:eastAsia="ja-JP"/>
        </w:rPr>
        <w:t>r</w:t>
      </w:r>
      <w:r w:rsidRPr="00054F8C">
        <w:rPr>
          <w:color w:val="2E74B5" w:themeColor="accent5" w:themeShade="BF"/>
          <w:vertAlign w:val="subscript"/>
          <w:lang w:eastAsia="zh-CN"/>
        </w:rPr>
        <w:t>ated,c,FBWlow</w:t>
      </w:r>
      <w:r w:rsidRPr="00054F8C">
        <w:rPr>
          <w:color w:val="2E74B5" w:themeColor="accent5" w:themeShade="BF"/>
          <w:lang w:eastAsia="zh-CN"/>
        </w:rPr>
        <w:t xml:space="preserve"> for lower supported frequency range, and</w:t>
      </w:r>
    </w:p>
    <w:p w14:paraId="33EF9479" w14:textId="77777777" w:rsidR="00054F8C" w:rsidRPr="00054F8C" w:rsidRDefault="00054F8C" w:rsidP="00054F8C">
      <w:pPr>
        <w:pStyle w:val="B1"/>
        <w:ind w:leftChars="342" w:left="968"/>
        <w:rPr>
          <w:color w:val="2E74B5" w:themeColor="accent5" w:themeShade="BF"/>
          <w:lang w:eastAsia="zh-CN"/>
        </w:rPr>
      </w:pPr>
      <w:r w:rsidRPr="00054F8C">
        <w:rPr>
          <w:color w:val="2E74B5" w:themeColor="accent5" w:themeShade="BF"/>
          <w:lang w:eastAsia="zh-CN"/>
        </w:rPr>
        <w:t>-</w:t>
      </w:r>
      <w:r w:rsidRPr="00054F8C">
        <w:rPr>
          <w:color w:val="2E74B5" w:themeColor="accent5" w:themeShade="BF"/>
          <w:lang w:eastAsia="zh-CN"/>
        </w:rPr>
        <w:tab/>
        <w:t>P</w:t>
      </w:r>
      <w:r w:rsidRPr="00054F8C">
        <w:rPr>
          <w:color w:val="2E74B5" w:themeColor="accent5" w:themeShade="BF"/>
          <w:vertAlign w:val="subscript"/>
          <w:lang w:eastAsia="ja-JP"/>
        </w:rPr>
        <w:t>r</w:t>
      </w:r>
      <w:r w:rsidRPr="00054F8C">
        <w:rPr>
          <w:color w:val="2E74B5" w:themeColor="accent5" w:themeShade="BF"/>
          <w:vertAlign w:val="subscript"/>
          <w:lang w:eastAsia="zh-CN"/>
        </w:rPr>
        <w:t>ated,c,FBWhigh</w:t>
      </w:r>
      <w:r w:rsidRPr="00054F8C">
        <w:rPr>
          <w:color w:val="2E74B5" w:themeColor="accent5" w:themeShade="BF"/>
          <w:lang w:eastAsia="zh-CN"/>
        </w:rPr>
        <w:t xml:space="preserve"> for higher supported frequency range.</w:t>
      </w:r>
    </w:p>
    <w:p w14:paraId="091FC5DE" w14:textId="77777777" w:rsidR="00054F8C" w:rsidRPr="00054F8C" w:rsidRDefault="00054F8C" w:rsidP="00054F8C">
      <w:pPr>
        <w:keepLines/>
        <w:ind w:leftChars="200" w:left="400"/>
        <w:rPr>
          <w:color w:val="2E74B5" w:themeColor="accent5" w:themeShade="BF"/>
          <w:lang w:eastAsia="zh-CN"/>
        </w:rPr>
      </w:pPr>
      <w:r w:rsidRPr="00054F8C">
        <w:rPr>
          <w:color w:val="2E74B5" w:themeColor="accent5" w:themeShade="BF"/>
          <w:lang w:eastAsia="zh-CN"/>
        </w:rPr>
        <w:t>For frequencies in between F</w:t>
      </w:r>
      <w:r w:rsidRPr="00054F8C">
        <w:rPr>
          <w:color w:val="2E74B5" w:themeColor="accent5" w:themeShade="BF"/>
          <w:vertAlign w:val="subscript"/>
          <w:lang w:eastAsia="zh-CN"/>
        </w:rPr>
        <w:t>FBWlow</w:t>
      </w:r>
      <w:r w:rsidRPr="00054F8C">
        <w:rPr>
          <w:color w:val="2E74B5" w:themeColor="accent5" w:themeShade="BF"/>
          <w:lang w:eastAsia="zh-CN"/>
        </w:rPr>
        <w:t xml:space="preserve"> and F</w:t>
      </w:r>
      <w:r w:rsidRPr="00054F8C">
        <w:rPr>
          <w:color w:val="2E74B5" w:themeColor="accent5" w:themeShade="BF"/>
          <w:vertAlign w:val="subscript"/>
          <w:lang w:eastAsia="zh-CN"/>
        </w:rPr>
        <w:t>FBWhigh</w:t>
      </w:r>
      <w:r w:rsidRPr="00054F8C" w:rsidDel="008B1FB6">
        <w:rPr>
          <w:color w:val="2E74B5" w:themeColor="accent5" w:themeShade="BF"/>
          <w:lang w:eastAsia="zh-CN"/>
        </w:rPr>
        <w:t xml:space="preserve"> </w:t>
      </w:r>
      <w:r w:rsidRPr="00054F8C">
        <w:rPr>
          <w:color w:val="2E74B5" w:themeColor="accent5" w:themeShade="BF"/>
          <w:lang w:eastAsia="zh-CN"/>
        </w:rPr>
        <w:t>the rated carrier EIRP is:</w:t>
      </w:r>
    </w:p>
    <w:p w14:paraId="22F69C4F" w14:textId="77777777" w:rsidR="00054F8C" w:rsidRPr="00054F8C" w:rsidRDefault="00054F8C" w:rsidP="00054F8C">
      <w:pPr>
        <w:pStyle w:val="B1"/>
        <w:ind w:leftChars="342" w:left="968"/>
        <w:rPr>
          <w:color w:val="2E74B5" w:themeColor="accent5" w:themeShade="BF"/>
          <w:lang w:eastAsia="zh-CN"/>
        </w:rPr>
      </w:pPr>
      <w:r w:rsidRPr="00054F8C">
        <w:rPr>
          <w:color w:val="2E74B5" w:themeColor="accent5" w:themeShade="BF"/>
          <w:lang w:eastAsia="zh-CN"/>
        </w:rPr>
        <w:t>-</w:t>
      </w:r>
      <w:r w:rsidRPr="00054F8C">
        <w:rPr>
          <w:color w:val="2E74B5" w:themeColor="accent5" w:themeShade="BF"/>
          <w:lang w:eastAsia="zh-CN"/>
        </w:rPr>
        <w:tab/>
        <w:t>P</w:t>
      </w:r>
      <w:r w:rsidRPr="00054F8C">
        <w:rPr>
          <w:color w:val="2E74B5" w:themeColor="accent5" w:themeShade="BF"/>
          <w:vertAlign w:val="subscript"/>
          <w:lang w:eastAsia="ja-JP"/>
        </w:rPr>
        <w:t>r</w:t>
      </w:r>
      <w:r w:rsidRPr="00054F8C">
        <w:rPr>
          <w:color w:val="2E74B5" w:themeColor="accent5" w:themeShade="BF"/>
          <w:vertAlign w:val="subscript"/>
          <w:lang w:eastAsia="zh-CN"/>
        </w:rPr>
        <w:t>ated,c,FBWlow,</w:t>
      </w:r>
      <w:r w:rsidRPr="00054F8C">
        <w:rPr>
          <w:color w:val="2E74B5" w:themeColor="accent5" w:themeShade="BF"/>
          <w:lang w:eastAsia="zh-CN"/>
        </w:rPr>
        <w:t xml:space="preserve"> for the carrier whose </w:t>
      </w:r>
      <w:r w:rsidRPr="00054F8C">
        <w:rPr>
          <w:color w:val="2E74B5" w:themeColor="accent5" w:themeShade="BF"/>
          <w:lang w:eastAsia="ja-JP"/>
        </w:rPr>
        <w:t>carrier frequency is within</w:t>
      </w:r>
      <w:r w:rsidRPr="00054F8C">
        <w:rPr>
          <w:color w:val="2E74B5" w:themeColor="accent5" w:themeShade="BF"/>
          <w:lang w:eastAsia="zh-CN"/>
        </w:rPr>
        <w:t xml:space="preserve"> frequency range F</w:t>
      </w:r>
      <w:r w:rsidRPr="00054F8C">
        <w:rPr>
          <w:color w:val="2E74B5" w:themeColor="accent5" w:themeShade="BF"/>
          <w:vertAlign w:val="subscript"/>
          <w:lang w:eastAsia="zh-CN"/>
        </w:rPr>
        <w:t>FBWlow</w:t>
      </w:r>
      <w:r w:rsidRPr="00054F8C">
        <w:rPr>
          <w:color w:val="2E74B5" w:themeColor="accent5" w:themeShade="BF"/>
          <w:lang w:eastAsia="zh-CN"/>
        </w:rPr>
        <w:t xml:space="preserve"> </w:t>
      </w:r>
      <w:r w:rsidRPr="00054F8C">
        <w:rPr>
          <w:rFonts w:hint="eastAsia"/>
          <w:color w:val="2E74B5" w:themeColor="accent5" w:themeShade="BF"/>
          <w:lang w:eastAsia="zh-CN"/>
        </w:rPr>
        <w:t>≤</w:t>
      </w:r>
      <w:r w:rsidRPr="00054F8C">
        <w:rPr>
          <w:color w:val="2E74B5" w:themeColor="accent5" w:themeShade="BF"/>
          <w:lang w:eastAsia="zh-CN"/>
        </w:rPr>
        <w:t xml:space="preserve"> f &lt; (F</w:t>
      </w:r>
      <w:r w:rsidRPr="00054F8C">
        <w:rPr>
          <w:color w:val="2E74B5" w:themeColor="accent5" w:themeShade="BF"/>
          <w:vertAlign w:val="subscript"/>
          <w:lang w:eastAsia="zh-CN"/>
        </w:rPr>
        <w:t>FBWlow</w:t>
      </w:r>
      <w:r w:rsidRPr="00054F8C">
        <w:rPr>
          <w:color w:val="2E74B5" w:themeColor="accent5" w:themeShade="BF"/>
          <w:lang w:eastAsia="zh-CN"/>
        </w:rPr>
        <w:t xml:space="preserve"> +F</w:t>
      </w:r>
      <w:r w:rsidRPr="00054F8C">
        <w:rPr>
          <w:color w:val="2E74B5" w:themeColor="accent5" w:themeShade="BF"/>
          <w:vertAlign w:val="subscript"/>
          <w:lang w:eastAsia="zh-CN"/>
        </w:rPr>
        <w:t>FBWhigh</w:t>
      </w:r>
      <w:r w:rsidRPr="00054F8C">
        <w:rPr>
          <w:color w:val="2E74B5" w:themeColor="accent5" w:themeShade="BF"/>
          <w:lang w:eastAsia="zh-CN"/>
        </w:rPr>
        <w:t>) / 2,</w:t>
      </w:r>
    </w:p>
    <w:p w14:paraId="69D74130" w14:textId="77777777" w:rsidR="00054F8C" w:rsidRPr="00054F8C" w:rsidRDefault="00054F8C" w:rsidP="00054F8C">
      <w:pPr>
        <w:pStyle w:val="B1"/>
        <w:ind w:leftChars="342" w:left="968"/>
        <w:rPr>
          <w:color w:val="2E74B5" w:themeColor="accent5" w:themeShade="BF"/>
          <w:lang w:eastAsia="zh-CN"/>
        </w:rPr>
      </w:pPr>
      <w:r w:rsidRPr="00054F8C">
        <w:rPr>
          <w:color w:val="2E74B5" w:themeColor="accent5" w:themeShade="BF"/>
          <w:lang w:eastAsia="zh-CN"/>
        </w:rPr>
        <w:t>-</w:t>
      </w:r>
      <w:r w:rsidRPr="00054F8C">
        <w:rPr>
          <w:color w:val="2E74B5" w:themeColor="accent5" w:themeShade="BF"/>
          <w:lang w:eastAsia="zh-CN"/>
        </w:rPr>
        <w:tab/>
        <w:t>P</w:t>
      </w:r>
      <w:r w:rsidRPr="00054F8C">
        <w:rPr>
          <w:color w:val="2E74B5" w:themeColor="accent5" w:themeShade="BF"/>
          <w:vertAlign w:val="subscript"/>
          <w:lang w:eastAsia="ja-JP"/>
        </w:rPr>
        <w:t>r</w:t>
      </w:r>
      <w:r w:rsidRPr="00054F8C">
        <w:rPr>
          <w:color w:val="2E74B5" w:themeColor="accent5" w:themeShade="BF"/>
          <w:vertAlign w:val="subscript"/>
          <w:lang w:eastAsia="zh-CN"/>
        </w:rPr>
        <w:t xml:space="preserve">ated,c,FBWhigh, </w:t>
      </w:r>
      <w:r w:rsidRPr="00054F8C">
        <w:rPr>
          <w:color w:val="2E74B5" w:themeColor="accent5" w:themeShade="BF"/>
          <w:lang w:eastAsia="zh-CN"/>
        </w:rPr>
        <w:t xml:space="preserve">for the carrier whose </w:t>
      </w:r>
      <w:r w:rsidRPr="00054F8C">
        <w:rPr>
          <w:color w:val="2E74B5" w:themeColor="accent5" w:themeShade="BF"/>
          <w:lang w:eastAsia="ja-JP"/>
        </w:rPr>
        <w:t>carrier frequency is within</w:t>
      </w:r>
      <w:r w:rsidRPr="00054F8C">
        <w:rPr>
          <w:color w:val="2E74B5" w:themeColor="accent5" w:themeShade="BF"/>
          <w:lang w:eastAsia="zh-CN"/>
        </w:rPr>
        <w:t xml:space="preserve"> frequency range (F</w:t>
      </w:r>
      <w:r w:rsidRPr="00054F8C">
        <w:rPr>
          <w:color w:val="2E74B5" w:themeColor="accent5" w:themeShade="BF"/>
          <w:vertAlign w:val="subscript"/>
          <w:lang w:eastAsia="zh-CN"/>
        </w:rPr>
        <w:t>FBWlow</w:t>
      </w:r>
      <w:r w:rsidRPr="00054F8C">
        <w:rPr>
          <w:color w:val="2E74B5" w:themeColor="accent5" w:themeShade="BF"/>
          <w:lang w:eastAsia="zh-CN"/>
        </w:rPr>
        <w:t xml:space="preserve"> +F</w:t>
      </w:r>
      <w:r w:rsidRPr="00054F8C">
        <w:rPr>
          <w:color w:val="2E74B5" w:themeColor="accent5" w:themeShade="BF"/>
          <w:vertAlign w:val="subscript"/>
          <w:lang w:eastAsia="zh-CN"/>
        </w:rPr>
        <w:t>FBWhigh</w:t>
      </w:r>
      <w:r w:rsidRPr="00054F8C">
        <w:rPr>
          <w:color w:val="2E74B5" w:themeColor="accent5" w:themeShade="BF"/>
          <w:lang w:eastAsia="zh-CN"/>
        </w:rPr>
        <w:t xml:space="preserve">) / 2 </w:t>
      </w:r>
      <w:r w:rsidRPr="00054F8C">
        <w:rPr>
          <w:rFonts w:hint="eastAsia"/>
          <w:color w:val="2E74B5" w:themeColor="accent5" w:themeShade="BF"/>
          <w:lang w:eastAsia="zh-CN"/>
        </w:rPr>
        <w:t>≤</w:t>
      </w:r>
      <w:r w:rsidRPr="00054F8C">
        <w:rPr>
          <w:color w:val="2E74B5" w:themeColor="accent5" w:themeShade="BF"/>
          <w:lang w:eastAsia="zh-CN"/>
        </w:rPr>
        <w:t xml:space="preserve"> f </w:t>
      </w:r>
      <w:r w:rsidRPr="00054F8C">
        <w:rPr>
          <w:rFonts w:hint="eastAsia"/>
          <w:color w:val="2E74B5" w:themeColor="accent5" w:themeShade="BF"/>
          <w:lang w:eastAsia="zh-CN"/>
        </w:rPr>
        <w:t>≤</w:t>
      </w:r>
      <w:r w:rsidRPr="00054F8C">
        <w:rPr>
          <w:color w:val="2E74B5" w:themeColor="accent5" w:themeShade="BF"/>
          <w:lang w:eastAsia="zh-CN"/>
        </w:rPr>
        <w:t>F</w:t>
      </w:r>
      <w:r w:rsidRPr="00054F8C">
        <w:rPr>
          <w:color w:val="2E74B5" w:themeColor="accent5" w:themeShade="BF"/>
          <w:vertAlign w:val="subscript"/>
          <w:lang w:eastAsia="zh-CN"/>
        </w:rPr>
        <w:t>FBWhigh</w:t>
      </w:r>
      <w:r w:rsidRPr="00054F8C">
        <w:rPr>
          <w:color w:val="2E74B5" w:themeColor="accent5" w:themeShade="BF"/>
          <w:lang w:eastAsia="zh-CN"/>
        </w:rPr>
        <w:t>.</w:t>
      </w:r>
    </w:p>
    <w:p w14:paraId="62AAD4D1" w14:textId="77777777" w:rsidR="00054F8C" w:rsidRDefault="00054F8C" w:rsidP="00BC698A">
      <w:pPr>
        <w:rPr>
          <w:lang w:eastAsia="zh-CN"/>
        </w:rPr>
      </w:pPr>
    </w:p>
    <w:p w14:paraId="4C54130C" w14:textId="3662CEF7" w:rsidR="00054F8C" w:rsidRDefault="00054F8C" w:rsidP="00BC698A">
      <w:pPr>
        <w:rPr>
          <w:lang w:eastAsia="zh-CN"/>
        </w:rPr>
      </w:pPr>
      <w:r>
        <w:rPr>
          <w:lang w:eastAsia="zh-CN"/>
        </w:rPr>
        <w:t>This is demonstrated in 37.842 with the following diagrams</w:t>
      </w:r>
    </w:p>
    <w:p w14:paraId="077F36B7" w14:textId="77777777" w:rsidR="00054F8C" w:rsidRDefault="00054F8C" w:rsidP="00BC698A">
      <w:pPr>
        <w:rPr>
          <w:lang w:eastAsia="zh-CN"/>
        </w:rPr>
      </w:pPr>
    </w:p>
    <w:p w14:paraId="041C776B" w14:textId="574BDD39" w:rsidR="00054F8C" w:rsidRPr="00530CB2" w:rsidRDefault="00054F8C" w:rsidP="00054F8C">
      <w:pPr>
        <w:pStyle w:val="TH"/>
      </w:pPr>
      <w:r w:rsidRPr="007E3ED5">
        <w:rPr>
          <w:noProof/>
          <w:lang w:val="en-US" w:eastAsia="zh-CN"/>
        </w:rPr>
        <w:drawing>
          <wp:inline distT="0" distB="0" distL="0" distR="0" wp14:anchorId="3AD4786B" wp14:editId="41F7B79D">
            <wp:extent cx="6118860" cy="2964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2964180"/>
                    </a:xfrm>
                    <a:prstGeom prst="rect">
                      <a:avLst/>
                    </a:prstGeom>
                    <a:noFill/>
                    <a:ln>
                      <a:noFill/>
                    </a:ln>
                  </pic:spPr>
                </pic:pic>
              </a:graphicData>
            </a:graphic>
          </wp:inline>
        </w:drawing>
      </w:r>
    </w:p>
    <w:p w14:paraId="531DEF7B" w14:textId="77777777" w:rsidR="00054F8C" w:rsidRPr="00530CB2" w:rsidRDefault="00054F8C" w:rsidP="00054F8C">
      <w:pPr>
        <w:pStyle w:val="TF"/>
      </w:pPr>
      <w:r w:rsidRPr="00530CB2">
        <w:t>Figure F-4: Example of a directions diagram indicating possible settings</w:t>
      </w:r>
      <w:r w:rsidRPr="00530CB2">
        <w:br/>
        <w:t>for the beam pointing direction</w:t>
      </w:r>
    </w:p>
    <w:p w14:paraId="07AAB453" w14:textId="2563E7C7" w:rsidR="00054F8C" w:rsidRDefault="00054F8C" w:rsidP="00BC698A">
      <w:pPr>
        <w:rPr>
          <w:lang w:eastAsia="zh-CN"/>
        </w:rPr>
      </w:pPr>
      <w:r>
        <w:rPr>
          <w:lang w:eastAsia="zh-CN"/>
        </w:rPr>
        <w:t>Leading to the declarations:</w:t>
      </w:r>
    </w:p>
    <w:tbl>
      <w:tblPr>
        <w:tblW w:w="7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62"/>
        <w:gridCol w:w="1276"/>
        <w:gridCol w:w="5718"/>
      </w:tblGrid>
      <w:tr w:rsidR="00D967A1" w:rsidRPr="00931575" w14:paraId="0A786E99"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37A4B290"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lastRenderedPageBreak/>
              <w:t>D.3</w:t>
            </w:r>
          </w:p>
        </w:tc>
        <w:tc>
          <w:tcPr>
            <w:tcW w:w="1276" w:type="dxa"/>
            <w:tcBorders>
              <w:top w:val="single" w:sz="4" w:space="0" w:color="auto"/>
              <w:left w:val="single" w:sz="4" w:space="0" w:color="auto"/>
              <w:bottom w:val="single" w:sz="4" w:space="0" w:color="auto"/>
              <w:right w:val="single" w:sz="4" w:space="0" w:color="auto"/>
            </w:tcBorders>
          </w:tcPr>
          <w:p w14:paraId="44630891"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Beam identifier</w:t>
            </w:r>
          </w:p>
        </w:tc>
        <w:tc>
          <w:tcPr>
            <w:tcW w:w="5718" w:type="dxa"/>
            <w:tcBorders>
              <w:top w:val="single" w:sz="4" w:space="0" w:color="auto"/>
              <w:left w:val="single" w:sz="4" w:space="0" w:color="auto"/>
              <w:bottom w:val="single" w:sz="4" w:space="0" w:color="auto"/>
              <w:right w:val="single" w:sz="4" w:space="0" w:color="auto"/>
            </w:tcBorders>
          </w:tcPr>
          <w:p w14:paraId="264C7CBE"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F5A453C"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1)</w:t>
            </w:r>
            <w:r w:rsidRPr="00D967A1">
              <w:rPr>
                <w:color w:val="2E74B5" w:themeColor="accent5" w:themeShade="BF"/>
              </w:rPr>
              <w:tab/>
              <w:t>A beam with the narrowest intended BeW</w:t>
            </w:r>
            <w:r w:rsidRPr="00D967A1">
              <w:rPr>
                <w:color w:val="2E74B5" w:themeColor="accent5" w:themeShade="BF"/>
                <w:vertAlign w:val="subscript"/>
              </w:rPr>
              <w:t>θ</w:t>
            </w:r>
            <w:r w:rsidRPr="00D967A1">
              <w:rPr>
                <w:color w:val="2E74B5" w:themeColor="accent5" w:themeShade="BF"/>
              </w:rPr>
              <w:t xml:space="preserve"> and narrowest intended BeW</w:t>
            </w:r>
            <w:r w:rsidRPr="00D967A1">
              <w:rPr>
                <w:color w:val="2E74B5" w:themeColor="accent5" w:themeShade="BF"/>
                <w:vertAlign w:val="subscript"/>
              </w:rPr>
              <w:t>ϕ</w:t>
            </w:r>
            <w:r w:rsidRPr="00D967A1">
              <w:rPr>
                <w:color w:val="2E74B5" w:themeColor="accent5" w:themeShade="BF"/>
              </w:rPr>
              <w:t xml:space="preserve"> possible when narrowest intended BeW</w:t>
            </w:r>
            <w:r w:rsidRPr="00D967A1">
              <w:rPr>
                <w:color w:val="2E74B5" w:themeColor="accent5" w:themeShade="BF"/>
                <w:vertAlign w:val="subscript"/>
              </w:rPr>
              <w:t>θ</w:t>
            </w:r>
            <w:r w:rsidRPr="00D967A1">
              <w:rPr>
                <w:color w:val="2E74B5" w:themeColor="accent5" w:themeShade="BF"/>
              </w:rPr>
              <w:t xml:space="preserve"> is used.</w:t>
            </w:r>
          </w:p>
          <w:p w14:paraId="251F0230"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2)</w:t>
            </w:r>
            <w:r w:rsidRPr="00D967A1">
              <w:rPr>
                <w:color w:val="2E74B5" w:themeColor="accent5" w:themeShade="BF"/>
              </w:rPr>
              <w:tab/>
              <w:t>A beam with the narrowest intended BeW</w:t>
            </w:r>
            <w:r w:rsidRPr="00D967A1">
              <w:rPr>
                <w:color w:val="2E74B5" w:themeColor="accent5" w:themeShade="BF"/>
                <w:vertAlign w:val="subscript"/>
              </w:rPr>
              <w:t>ϕ</w:t>
            </w:r>
            <w:r w:rsidRPr="00D967A1">
              <w:rPr>
                <w:color w:val="2E74B5" w:themeColor="accent5" w:themeShade="BF"/>
              </w:rPr>
              <w:t xml:space="preserve"> and narrowest intended BeW</w:t>
            </w:r>
            <w:r w:rsidRPr="00D967A1">
              <w:rPr>
                <w:color w:val="2E74B5" w:themeColor="accent5" w:themeShade="BF"/>
                <w:vertAlign w:val="subscript"/>
              </w:rPr>
              <w:t>θ</w:t>
            </w:r>
            <w:r w:rsidRPr="00D967A1">
              <w:rPr>
                <w:color w:val="2E74B5" w:themeColor="accent5" w:themeShade="BF"/>
              </w:rPr>
              <w:t xml:space="preserve"> possible when narrowest intended BeW</w:t>
            </w:r>
            <w:r w:rsidRPr="00D967A1">
              <w:rPr>
                <w:color w:val="2E74B5" w:themeColor="accent5" w:themeShade="BF"/>
                <w:vertAlign w:val="subscript"/>
              </w:rPr>
              <w:t>ϕ</w:t>
            </w:r>
            <w:r w:rsidRPr="00D967A1">
              <w:rPr>
                <w:color w:val="2E74B5" w:themeColor="accent5" w:themeShade="BF"/>
              </w:rPr>
              <w:t xml:space="preserve"> is used.</w:t>
            </w:r>
          </w:p>
          <w:p w14:paraId="31A3BACA"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3)</w:t>
            </w:r>
            <w:r w:rsidRPr="00D967A1">
              <w:rPr>
                <w:color w:val="2E74B5" w:themeColor="accent5" w:themeShade="BF"/>
              </w:rPr>
              <w:tab/>
              <w:t>A beam with the widest intended BeW</w:t>
            </w:r>
            <w:r w:rsidRPr="00D967A1">
              <w:rPr>
                <w:color w:val="2E74B5" w:themeColor="accent5" w:themeShade="BF"/>
                <w:vertAlign w:val="subscript"/>
              </w:rPr>
              <w:t>θ</w:t>
            </w:r>
            <w:r w:rsidRPr="00D967A1">
              <w:rPr>
                <w:color w:val="2E74B5" w:themeColor="accent5" w:themeShade="BF"/>
              </w:rPr>
              <w:t xml:space="preserve"> and widest intended BeW</w:t>
            </w:r>
            <w:r w:rsidRPr="00D967A1">
              <w:rPr>
                <w:color w:val="2E74B5" w:themeColor="accent5" w:themeShade="BF"/>
                <w:vertAlign w:val="subscript"/>
              </w:rPr>
              <w:t>ϕ</w:t>
            </w:r>
            <w:r w:rsidRPr="00D967A1">
              <w:rPr>
                <w:color w:val="2E74B5" w:themeColor="accent5" w:themeShade="BF"/>
              </w:rPr>
              <w:t xml:space="preserve"> possible when widest intended BeW</w:t>
            </w:r>
            <w:r w:rsidRPr="00D967A1">
              <w:rPr>
                <w:color w:val="2E74B5" w:themeColor="accent5" w:themeShade="BF"/>
                <w:vertAlign w:val="subscript"/>
              </w:rPr>
              <w:t>θ</w:t>
            </w:r>
            <w:r w:rsidRPr="00D967A1">
              <w:rPr>
                <w:color w:val="2E74B5" w:themeColor="accent5" w:themeShade="BF"/>
              </w:rPr>
              <w:t xml:space="preserve"> is used.</w:t>
            </w:r>
          </w:p>
          <w:p w14:paraId="71419891"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4)</w:t>
            </w:r>
            <w:r w:rsidRPr="00D967A1">
              <w:rPr>
                <w:color w:val="2E74B5" w:themeColor="accent5" w:themeShade="BF"/>
              </w:rPr>
              <w:tab/>
              <w:t>A beam with the widest intended BeW</w:t>
            </w:r>
            <w:r w:rsidRPr="00D967A1">
              <w:rPr>
                <w:color w:val="2E74B5" w:themeColor="accent5" w:themeShade="BF"/>
                <w:vertAlign w:val="subscript"/>
              </w:rPr>
              <w:t>ϕ</w:t>
            </w:r>
            <w:r w:rsidRPr="00D967A1">
              <w:rPr>
                <w:color w:val="2E74B5" w:themeColor="accent5" w:themeShade="BF"/>
              </w:rPr>
              <w:t xml:space="preserve"> and widest intended BeW</w:t>
            </w:r>
            <w:r w:rsidRPr="00D967A1">
              <w:rPr>
                <w:color w:val="2E74B5" w:themeColor="accent5" w:themeShade="BF"/>
                <w:vertAlign w:val="subscript"/>
              </w:rPr>
              <w:t>θ</w:t>
            </w:r>
            <w:r w:rsidRPr="00D967A1">
              <w:rPr>
                <w:color w:val="2E74B5" w:themeColor="accent5" w:themeShade="BF"/>
              </w:rPr>
              <w:t xml:space="preserve"> possible when widest intended BeW</w:t>
            </w:r>
            <w:r w:rsidRPr="00D967A1">
              <w:rPr>
                <w:color w:val="2E74B5" w:themeColor="accent5" w:themeShade="BF"/>
                <w:vertAlign w:val="subscript"/>
              </w:rPr>
              <w:t>ϕ</w:t>
            </w:r>
            <w:r w:rsidRPr="00D967A1">
              <w:rPr>
                <w:color w:val="2E74B5" w:themeColor="accent5" w:themeShade="BF"/>
              </w:rPr>
              <w:t xml:space="preserve"> is used.</w:t>
            </w:r>
          </w:p>
          <w:p w14:paraId="7C86F3EC"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5)</w:t>
            </w:r>
            <w:r w:rsidRPr="00D967A1">
              <w:rPr>
                <w:color w:val="2E74B5" w:themeColor="accent5" w:themeShade="BF"/>
              </w:rPr>
              <w:tab/>
              <w:t>A beam which provides the highest intended EIRP of all possible beams.</w:t>
            </w:r>
          </w:p>
          <w:p w14:paraId="6048B1AC"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FD506F2"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(Note 3)</w:t>
            </w:r>
          </w:p>
        </w:tc>
      </w:tr>
      <w:tr w:rsidR="00D967A1" w:rsidRPr="00931575" w14:paraId="67BAC692"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4937A0A6"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t>D.4</w:t>
            </w:r>
          </w:p>
        </w:tc>
        <w:tc>
          <w:tcPr>
            <w:tcW w:w="1276" w:type="dxa"/>
            <w:tcBorders>
              <w:top w:val="single" w:sz="4" w:space="0" w:color="auto"/>
              <w:left w:val="single" w:sz="4" w:space="0" w:color="auto"/>
              <w:bottom w:val="single" w:sz="4" w:space="0" w:color="auto"/>
              <w:right w:val="single" w:sz="4" w:space="0" w:color="auto"/>
            </w:tcBorders>
          </w:tcPr>
          <w:p w14:paraId="761ADB90" w14:textId="77777777" w:rsidR="00D967A1" w:rsidRPr="00D967A1" w:rsidRDefault="00D967A1" w:rsidP="00D967A1">
            <w:pPr>
              <w:pStyle w:val="TAL"/>
              <w:tabs>
                <w:tab w:val="left" w:pos="607"/>
              </w:tabs>
              <w:rPr>
                <w:color w:val="2E74B5" w:themeColor="accent5" w:themeShade="BF"/>
              </w:rPr>
            </w:pPr>
            <w:r w:rsidRPr="00D967A1">
              <w:rPr>
                <w:i/>
                <w:color w:val="2E74B5" w:themeColor="accent5" w:themeShade="BF"/>
              </w:rPr>
              <w:t>Operating bands</w:t>
            </w:r>
            <w:r w:rsidRPr="00D967A1">
              <w:rPr>
                <w:color w:val="2E74B5" w:themeColor="accent5" w:themeShade="BF"/>
              </w:rPr>
              <w:t xml:space="preserve"> and frequency ranges</w:t>
            </w:r>
          </w:p>
        </w:tc>
        <w:tc>
          <w:tcPr>
            <w:tcW w:w="5718" w:type="dxa"/>
            <w:tcBorders>
              <w:top w:val="single" w:sz="4" w:space="0" w:color="auto"/>
              <w:left w:val="single" w:sz="4" w:space="0" w:color="auto"/>
              <w:bottom w:val="single" w:sz="4" w:space="0" w:color="auto"/>
              <w:right w:val="single" w:sz="4" w:space="0" w:color="auto"/>
            </w:tcBorders>
          </w:tcPr>
          <w:p w14:paraId="7F662CA7"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 xml:space="preserve">List of NR </w:t>
            </w:r>
            <w:r w:rsidRPr="00D967A1">
              <w:rPr>
                <w:i/>
                <w:color w:val="2E74B5" w:themeColor="accent5" w:themeShade="BF"/>
              </w:rPr>
              <w:t>operating band(s)</w:t>
            </w:r>
            <w:r w:rsidRPr="00D967A1">
              <w:rPr>
                <w:color w:val="2E74B5" w:themeColor="accent5" w:themeShade="BF"/>
              </w:rPr>
              <w:t xml:space="preserve"> supported by the BS and if applicable, frequency range(s) within the </w:t>
            </w:r>
            <w:r w:rsidRPr="00D967A1">
              <w:rPr>
                <w:i/>
                <w:color w:val="2E74B5" w:themeColor="accent5" w:themeShade="BF"/>
              </w:rPr>
              <w:t>operating band(s)</w:t>
            </w:r>
            <w:r w:rsidRPr="00D967A1">
              <w:rPr>
                <w:color w:val="2E74B5" w:themeColor="accent5" w:themeShade="BF"/>
              </w:rPr>
              <w:t xml:space="preserve"> that the BS can operate in. </w:t>
            </w:r>
          </w:p>
          <w:p w14:paraId="0DCC00ED" w14:textId="77777777" w:rsidR="00D967A1" w:rsidRPr="00D967A1" w:rsidRDefault="00D967A1" w:rsidP="00D967A1">
            <w:pPr>
              <w:pStyle w:val="Caption"/>
              <w:tabs>
                <w:tab w:val="left" w:pos="607"/>
              </w:tabs>
              <w:rPr>
                <w:b w:val="0"/>
                <w:color w:val="2E74B5" w:themeColor="accent5" w:themeShade="BF"/>
              </w:rPr>
            </w:pPr>
            <w:r w:rsidRPr="00D967A1">
              <w:rPr>
                <w:color w:val="2E74B5" w:themeColor="accent5" w:themeShade="BF"/>
              </w:rPr>
              <w:t>Supported bands declared for every beam (D.3).</w:t>
            </w:r>
          </w:p>
          <w:p w14:paraId="155E8FAE" w14:textId="77777777" w:rsidR="00D967A1" w:rsidRPr="00D967A1" w:rsidRDefault="00D967A1" w:rsidP="00D967A1">
            <w:pPr>
              <w:pStyle w:val="TAN"/>
              <w:tabs>
                <w:tab w:val="left" w:pos="607"/>
              </w:tabs>
              <w:rPr>
                <w:rFonts w:cs="Arial"/>
                <w:color w:val="2E74B5" w:themeColor="accent5" w:themeShade="BF"/>
                <w:szCs w:val="18"/>
              </w:rPr>
            </w:pPr>
            <w:r w:rsidRPr="00D967A1">
              <w:rPr>
                <w:color w:val="2E74B5" w:themeColor="accent5" w:themeShade="BF"/>
              </w:rPr>
              <w:t>(Note 4)</w:t>
            </w:r>
          </w:p>
        </w:tc>
      </w:tr>
      <w:tr w:rsidR="00D967A1" w:rsidRPr="00931575" w14:paraId="728C6ADA"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0360D05F"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t>D.5</w:t>
            </w:r>
          </w:p>
        </w:tc>
        <w:tc>
          <w:tcPr>
            <w:tcW w:w="1276" w:type="dxa"/>
            <w:tcBorders>
              <w:top w:val="single" w:sz="4" w:space="0" w:color="auto"/>
              <w:left w:val="single" w:sz="4" w:space="0" w:color="auto"/>
              <w:bottom w:val="single" w:sz="4" w:space="0" w:color="auto"/>
              <w:right w:val="single" w:sz="4" w:space="0" w:color="auto"/>
            </w:tcBorders>
          </w:tcPr>
          <w:p w14:paraId="34266D42"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BS requirements set</w:t>
            </w:r>
          </w:p>
        </w:tc>
        <w:tc>
          <w:tcPr>
            <w:tcW w:w="5718" w:type="dxa"/>
            <w:tcBorders>
              <w:top w:val="single" w:sz="4" w:space="0" w:color="auto"/>
              <w:left w:val="single" w:sz="4" w:space="0" w:color="auto"/>
              <w:bottom w:val="single" w:sz="4" w:space="0" w:color="auto"/>
              <w:right w:val="single" w:sz="4" w:space="0" w:color="auto"/>
            </w:tcBorders>
          </w:tcPr>
          <w:p w14:paraId="413A3EEA"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 xml:space="preserve">Declaration of </w:t>
            </w:r>
            <w:r w:rsidRPr="00D967A1">
              <w:rPr>
                <w:color w:val="2E74B5" w:themeColor="accent5" w:themeShade="BF"/>
                <w:lang w:eastAsia="sv-SE"/>
              </w:rPr>
              <w:t xml:space="preserve">one of the NR </w:t>
            </w:r>
            <w:r w:rsidRPr="00D967A1">
              <w:rPr>
                <w:color w:val="2E74B5" w:themeColor="accent5" w:themeShade="BF"/>
              </w:rPr>
              <w:t xml:space="preserve">base station </w:t>
            </w:r>
            <w:r w:rsidRPr="00D967A1">
              <w:rPr>
                <w:i/>
                <w:color w:val="2E74B5" w:themeColor="accent5" w:themeShade="BF"/>
                <w:lang w:eastAsia="sv-SE"/>
              </w:rPr>
              <w:t>requirement</w:t>
            </w:r>
            <w:r w:rsidRPr="00D967A1">
              <w:rPr>
                <w:color w:val="2E74B5" w:themeColor="accent5" w:themeShade="BF"/>
                <w:lang w:eastAsia="zh-CN"/>
              </w:rPr>
              <w:t>'</w:t>
            </w:r>
            <w:r w:rsidRPr="00D967A1">
              <w:rPr>
                <w:i/>
                <w:color w:val="2E74B5" w:themeColor="accent5" w:themeShade="BF"/>
                <w:lang w:eastAsia="sv-SE"/>
              </w:rPr>
              <w:t>s set</w:t>
            </w:r>
            <w:r w:rsidRPr="00D967A1">
              <w:rPr>
                <w:color w:val="2E74B5" w:themeColor="accent5" w:themeShade="BF"/>
                <w:lang w:eastAsia="sv-SE"/>
              </w:rPr>
              <w:t xml:space="preserve"> as defined for </w:t>
            </w:r>
            <w:r w:rsidRPr="00D967A1">
              <w:rPr>
                <w:i/>
                <w:color w:val="2E74B5" w:themeColor="accent5" w:themeShade="BF"/>
                <w:lang w:eastAsia="sv-SE"/>
              </w:rPr>
              <w:t>BS type 1-H</w:t>
            </w:r>
            <w:r w:rsidRPr="00D967A1">
              <w:rPr>
                <w:color w:val="2E74B5" w:themeColor="accent5" w:themeShade="BF"/>
                <w:lang w:eastAsia="sv-SE"/>
              </w:rPr>
              <w:t xml:space="preserve">, </w:t>
            </w:r>
            <w:r w:rsidRPr="00D967A1">
              <w:rPr>
                <w:i/>
                <w:color w:val="2E74B5" w:themeColor="accent5" w:themeShade="BF"/>
                <w:lang w:eastAsia="sv-SE"/>
              </w:rPr>
              <w:t>BS type 1-O</w:t>
            </w:r>
            <w:r w:rsidRPr="00D967A1">
              <w:rPr>
                <w:color w:val="2E74B5" w:themeColor="accent5" w:themeShade="BF"/>
                <w:lang w:eastAsia="sv-SE"/>
              </w:rPr>
              <w:t xml:space="preserve">, </w:t>
            </w:r>
            <w:r w:rsidRPr="00D967A1">
              <w:rPr>
                <w:i/>
                <w:color w:val="2E74B5" w:themeColor="accent5" w:themeShade="BF"/>
                <w:lang w:eastAsia="sv-SE"/>
              </w:rPr>
              <w:t>or BS type 2-O</w:t>
            </w:r>
            <w:r w:rsidRPr="00D967A1">
              <w:rPr>
                <w:color w:val="2E74B5" w:themeColor="accent5" w:themeShade="BF"/>
              </w:rPr>
              <w:t>.</w:t>
            </w:r>
          </w:p>
        </w:tc>
      </w:tr>
      <w:tr w:rsidR="00D967A1" w:rsidRPr="00931575" w14:paraId="504D4545"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0FEC10DA"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t>D.6</w:t>
            </w:r>
          </w:p>
        </w:tc>
        <w:tc>
          <w:tcPr>
            <w:tcW w:w="1276" w:type="dxa"/>
            <w:tcBorders>
              <w:top w:val="single" w:sz="4" w:space="0" w:color="auto"/>
              <w:left w:val="single" w:sz="4" w:space="0" w:color="auto"/>
              <w:bottom w:val="single" w:sz="4" w:space="0" w:color="auto"/>
              <w:right w:val="single" w:sz="4" w:space="0" w:color="auto"/>
            </w:tcBorders>
          </w:tcPr>
          <w:p w14:paraId="6E4F4526"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lang w:eastAsia="en-GB"/>
              </w:rPr>
              <w:t>BS class</w:t>
            </w:r>
          </w:p>
        </w:tc>
        <w:tc>
          <w:tcPr>
            <w:tcW w:w="5718" w:type="dxa"/>
            <w:tcBorders>
              <w:top w:val="single" w:sz="4" w:space="0" w:color="auto"/>
              <w:left w:val="single" w:sz="4" w:space="0" w:color="auto"/>
              <w:bottom w:val="single" w:sz="4" w:space="0" w:color="auto"/>
              <w:right w:val="single" w:sz="4" w:space="0" w:color="auto"/>
            </w:tcBorders>
          </w:tcPr>
          <w:p w14:paraId="721CA75B"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lang w:eastAsia="en-GB"/>
              </w:rPr>
              <w:t>Declared as Wide Area BS, Medium Range BS, or Local Area BS.</w:t>
            </w:r>
          </w:p>
        </w:tc>
      </w:tr>
      <w:tr w:rsidR="00D967A1" w:rsidRPr="00931575" w14:paraId="63B58465"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3F67419B"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t>D.7</w:t>
            </w:r>
          </w:p>
        </w:tc>
        <w:tc>
          <w:tcPr>
            <w:tcW w:w="1276" w:type="dxa"/>
            <w:tcBorders>
              <w:top w:val="single" w:sz="4" w:space="0" w:color="auto"/>
              <w:left w:val="single" w:sz="4" w:space="0" w:color="auto"/>
              <w:bottom w:val="single" w:sz="4" w:space="0" w:color="auto"/>
              <w:right w:val="single" w:sz="4" w:space="0" w:color="auto"/>
            </w:tcBorders>
          </w:tcPr>
          <w:p w14:paraId="774CB378"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BS channel band width and SCS support</w:t>
            </w:r>
          </w:p>
        </w:tc>
        <w:tc>
          <w:tcPr>
            <w:tcW w:w="5718" w:type="dxa"/>
            <w:tcBorders>
              <w:top w:val="single" w:sz="4" w:space="0" w:color="auto"/>
              <w:left w:val="single" w:sz="4" w:space="0" w:color="auto"/>
              <w:bottom w:val="single" w:sz="4" w:space="0" w:color="auto"/>
              <w:right w:val="single" w:sz="4" w:space="0" w:color="auto"/>
            </w:tcBorders>
          </w:tcPr>
          <w:p w14:paraId="548DEC77"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 xml:space="preserve">BS supported SCS and channel bandwidth per supported SCS. Declared for each beam (D.3) and each </w:t>
            </w:r>
            <w:r w:rsidRPr="00D967A1">
              <w:rPr>
                <w:i/>
                <w:color w:val="2E74B5" w:themeColor="accent5" w:themeShade="BF"/>
              </w:rPr>
              <w:t>operating band</w:t>
            </w:r>
            <w:r w:rsidRPr="00D967A1">
              <w:rPr>
                <w:color w:val="2E74B5" w:themeColor="accent5" w:themeShade="BF"/>
              </w:rPr>
              <w:t xml:space="preserve"> (D.4).</w:t>
            </w:r>
          </w:p>
        </w:tc>
      </w:tr>
      <w:tr w:rsidR="00D967A1" w:rsidRPr="00931575" w14:paraId="6121511D"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45A4F780"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t>D.8</w:t>
            </w:r>
          </w:p>
        </w:tc>
        <w:tc>
          <w:tcPr>
            <w:tcW w:w="1276" w:type="dxa"/>
            <w:tcBorders>
              <w:top w:val="single" w:sz="4" w:space="0" w:color="auto"/>
              <w:left w:val="single" w:sz="4" w:space="0" w:color="auto"/>
              <w:bottom w:val="single" w:sz="4" w:space="0" w:color="auto"/>
              <w:right w:val="single" w:sz="4" w:space="0" w:color="auto"/>
            </w:tcBorders>
          </w:tcPr>
          <w:p w14:paraId="64B7B70D" w14:textId="77777777" w:rsidR="00D967A1" w:rsidRPr="00D967A1" w:rsidRDefault="00D967A1" w:rsidP="00D967A1">
            <w:pPr>
              <w:pStyle w:val="TAL"/>
              <w:tabs>
                <w:tab w:val="left" w:pos="607"/>
              </w:tabs>
              <w:rPr>
                <w:color w:val="2E74B5" w:themeColor="accent5" w:themeShade="BF"/>
              </w:rPr>
            </w:pPr>
            <w:r w:rsidRPr="00D967A1">
              <w:rPr>
                <w:i/>
                <w:color w:val="2E74B5" w:themeColor="accent5" w:themeShade="BF"/>
              </w:rPr>
              <w:t xml:space="preserve">OTA peak directions set </w:t>
            </w:r>
            <w:r w:rsidRPr="00D967A1">
              <w:rPr>
                <w:color w:val="2E74B5" w:themeColor="accent5" w:themeShade="BF"/>
              </w:rPr>
              <w:t>reference beam direction pair</w:t>
            </w:r>
          </w:p>
        </w:tc>
        <w:tc>
          <w:tcPr>
            <w:tcW w:w="5718" w:type="dxa"/>
            <w:tcBorders>
              <w:top w:val="single" w:sz="4" w:space="0" w:color="auto"/>
              <w:left w:val="single" w:sz="4" w:space="0" w:color="auto"/>
              <w:bottom w:val="single" w:sz="4" w:space="0" w:color="auto"/>
              <w:right w:val="single" w:sz="4" w:space="0" w:color="auto"/>
            </w:tcBorders>
          </w:tcPr>
          <w:p w14:paraId="76F6477C"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The beam direction pair, describing the reference beam peak direction and the reference beam centre direction. Declared for every beam (D.3).</w:t>
            </w:r>
          </w:p>
        </w:tc>
      </w:tr>
      <w:tr w:rsidR="00D967A1" w:rsidRPr="00931575" w14:paraId="4AB0029D"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5631A31F"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t>D.9</w:t>
            </w:r>
          </w:p>
        </w:tc>
        <w:tc>
          <w:tcPr>
            <w:tcW w:w="1276" w:type="dxa"/>
            <w:tcBorders>
              <w:top w:val="single" w:sz="4" w:space="0" w:color="auto"/>
              <w:left w:val="single" w:sz="4" w:space="0" w:color="auto"/>
              <w:bottom w:val="single" w:sz="4" w:space="0" w:color="auto"/>
              <w:right w:val="single" w:sz="4" w:space="0" w:color="auto"/>
            </w:tcBorders>
          </w:tcPr>
          <w:p w14:paraId="494BB115"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lang w:eastAsia="zh-CN"/>
              </w:rPr>
              <w:t>OTA peak directions set</w:t>
            </w:r>
          </w:p>
        </w:tc>
        <w:tc>
          <w:tcPr>
            <w:tcW w:w="5718" w:type="dxa"/>
            <w:tcBorders>
              <w:top w:val="single" w:sz="4" w:space="0" w:color="auto"/>
              <w:left w:val="single" w:sz="4" w:space="0" w:color="auto"/>
              <w:bottom w:val="single" w:sz="4" w:space="0" w:color="auto"/>
              <w:right w:val="single" w:sz="4" w:space="0" w:color="auto"/>
            </w:tcBorders>
          </w:tcPr>
          <w:p w14:paraId="77D53DC7"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 xml:space="preserve">The </w:t>
            </w:r>
            <w:r w:rsidRPr="00D967A1">
              <w:rPr>
                <w:color w:val="2E74B5" w:themeColor="accent5" w:themeShade="BF"/>
                <w:lang w:eastAsia="zh-CN"/>
              </w:rPr>
              <w:t xml:space="preserve">OTA peak </w:t>
            </w:r>
            <w:r w:rsidRPr="00D967A1">
              <w:rPr>
                <w:color w:val="2E74B5" w:themeColor="accent5" w:themeShade="BF"/>
              </w:rPr>
              <w:t>directions set for each beam. Declared for every beam (D.3).</w:t>
            </w:r>
          </w:p>
        </w:tc>
      </w:tr>
      <w:tr w:rsidR="00D967A1" w:rsidRPr="00931575" w14:paraId="525A3365"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5D611CAC"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t>D.10</w:t>
            </w:r>
          </w:p>
        </w:tc>
        <w:tc>
          <w:tcPr>
            <w:tcW w:w="1276" w:type="dxa"/>
            <w:tcBorders>
              <w:top w:val="single" w:sz="4" w:space="0" w:color="auto"/>
              <w:left w:val="single" w:sz="4" w:space="0" w:color="auto"/>
              <w:bottom w:val="single" w:sz="4" w:space="0" w:color="auto"/>
              <w:right w:val="single" w:sz="4" w:space="0" w:color="auto"/>
            </w:tcBorders>
          </w:tcPr>
          <w:p w14:paraId="7195D1F1" w14:textId="77777777" w:rsidR="00D967A1" w:rsidRPr="00D967A1" w:rsidRDefault="00D967A1" w:rsidP="00D967A1">
            <w:pPr>
              <w:pStyle w:val="TAL"/>
              <w:tabs>
                <w:tab w:val="left" w:pos="607"/>
              </w:tabs>
              <w:rPr>
                <w:color w:val="2E74B5" w:themeColor="accent5" w:themeShade="BF"/>
                <w:lang w:eastAsia="zh-CN"/>
              </w:rPr>
            </w:pPr>
            <w:r w:rsidRPr="00D967A1">
              <w:rPr>
                <w:i/>
                <w:color w:val="2E74B5" w:themeColor="accent5" w:themeShade="BF"/>
              </w:rPr>
              <w:t>OTA peak directions set</w:t>
            </w:r>
            <w:r w:rsidRPr="00D967A1">
              <w:rPr>
                <w:color w:val="2E74B5" w:themeColor="accent5" w:themeShade="BF"/>
              </w:rPr>
              <w:t xml:space="preserve"> maximum steering direction(s)</w:t>
            </w:r>
          </w:p>
        </w:tc>
        <w:tc>
          <w:tcPr>
            <w:tcW w:w="5718" w:type="dxa"/>
            <w:tcBorders>
              <w:top w:val="single" w:sz="4" w:space="0" w:color="auto"/>
              <w:left w:val="single" w:sz="4" w:space="0" w:color="auto"/>
              <w:bottom w:val="single" w:sz="4" w:space="0" w:color="auto"/>
              <w:right w:val="single" w:sz="4" w:space="0" w:color="auto"/>
            </w:tcBorders>
          </w:tcPr>
          <w:p w14:paraId="1BA3F421"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 xml:space="preserve">The </w:t>
            </w:r>
            <w:r w:rsidRPr="00D967A1">
              <w:rPr>
                <w:i/>
                <w:color w:val="2E74B5" w:themeColor="accent5" w:themeShade="BF"/>
              </w:rPr>
              <w:t>beam direction pair(s)</w:t>
            </w:r>
            <w:r w:rsidRPr="00D967A1">
              <w:rPr>
                <w:color w:val="2E74B5" w:themeColor="accent5" w:themeShade="BF"/>
              </w:rPr>
              <w:t xml:space="preserve"> corresponding to the following points:</w:t>
            </w:r>
          </w:p>
          <w:p w14:paraId="7BD946EA"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1)</w:t>
            </w:r>
            <w:r w:rsidRPr="00D967A1">
              <w:rPr>
                <w:color w:val="2E74B5" w:themeColor="accent5" w:themeShade="BF"/>
              </w:rPr>
              <w:tab/>
              <w:t xml:space="preserve">The </w:t>
            </w:r>
            <w:r w:rsidRPr="00D967A1">
              <w:rPr>
                <w:color w:val="2E74B5" w:themeColor="accent5" w:themeShade="BF"/>
                <w:lang w:eastAsia="zh-CN"/>
              </w:rPr>
              <w:t xml:space="preserve">beam peak direction corresponding to the </w:t>
            </w:r>
            <w:r w:rsidRPr="00D967A1">
              <w:rPr>
                <w:color w:val="2E74B5" w:themeColor="accent5" w:themeShade="BF"/>
              </w:rPr>
              <w:t>maximum steering from the reference beam centre direction in the positive Φ direction, while the θ value being the closest possible to the reference beam centre direction.</w:t>
            </w:r>
          </w:p>
          <w:p w14:paraId="5982704C" w14:textId="77777777" w:rsidR="00D967A1" w:rsidRPr="00D967A1" w:rsidRDefault="00D967A1" w:rsidP="00D967A1">
            <w:pPr>
              <w:pStyle w:val="TAL"/>
              <w:tabs>
                <w:tab w:val="left" w:pos="607"/>
              </w:tabs>
              <w:rPr>
                <w:i/>
                <w:color w:val="2E74B5" w:themeColor="accent5" w:themeShade="BF"/>
              </w:rPr>
            </w:pPr>
            <w:r w:rsidRPr="00D967A1">
              <w:rPr>
                <w:color w:val="2E74B5" w:themeColor="accent5" w:themeShade="BF"/>
              </w:rPr>
              <w:t>2)</w:t>
            </w:r>
            <w:r w:rsidRPr="00D967A1">
              <w:rPr>
                <w:color w:val="2E74B5" w:themeColor="accent5" w:themeShade="BF"/>
              </w:rPr>
              <w:tab/>
              <w:t xml:space="preserve">The </w:t>
            </w:r>
            <w:r w:rsidRPr="00D967A1">
              <w:rPr>
                <w:color w:val="2E74B5" w:themeColor="accent5" w:themeShade="BF"/>
                <w:lang w:eastAsia="zh-CN"/>
              </w:rPr>
              <w:t xml:space="preserve">beam peak direction corresponding to the </w:t>
            </w:r>
            <w:r w:rsidRPr="00D967A1">
              <w:rPr>
                <w:color w:val="2E74B5" w:themeColor="accent5" w:themeShade="BF"/>
              </w:rPr>
              <w:t xml:space="preserve">maximum steering from the reference beam centre direction in the negative </w:t>
            </w:r>
            <w:r w:rsidRPr="00D967A1">
              <w:rPr>
                <w:i/>
                <w:color w:val="2E74B5" w:themeColor="accent5" w:themeShade="BF"/>
              </w:rPr>
              <w:t>Φ</w:t>
            </w:r>
            <w:r w:rsidRPr="00D967A1">
              <w:rPr>
                <w:color w:val="2E74B5" w:themeColor="accent5" w:themeShade="BF"/>
              </w:rPr>
              <w:t xml:space="preserve"> direction, while the </w:t>
            </w:r>
            <w:r w:rsidRPr="00D967A1">
              <w:rPr>
                <w:i/>
                <w:color w:val="2E74B5" w:themeColor="accent5" w:themeShade="BF"/>
              </w:rPr>
              <w:t xml:space="preserve">θ value being the closest possible to the </w:t>
            </w:r>
            <w:r w:rsidRPr="00D967A1">
              <w:rPr>
                <w:color w:val="2E74B5" w:themeColor="accent5" w:themeShade="BF"/>
              </w:rPr>
              <w:t>reference beam centre direction</w:t>
            </w:r>
            <w:r w:rsidRPr="00D967A1">
              <w:rPr>
                <w:i/>
                <w:color w:val="2E74B5" w:themeColor="accent5" w:themeShade="BF"/>
              </w:rPr>
              <w:t>.</w:t>
            </w:r>
          </w:p>
          <w:p w14:paraId="7C1B0606"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3)</w:t>
            </w:r>
            <w:r w:rsidRPr="00D967A1">
              <w:rPr>
                <w:color w:val="2E74B5" w:themeColor="accent5" w:themeShade="BF"/>
              </w:rPr>
              <w:tab/>
              <w:t xml:space="preserve">The </w:t>
            </w:r>
            <w:r w:rsidRPr="00D967A1">
              <w:rPr>
                <w:color w:val="2E74B5" w:themeColor="accent5" w:themeShade="BF"/>
                <w:lang w:eastAsia="zh-CN"/>
              </w:rPr>
              <w:t xml:space="preserve">beam peak direction corresponding to the </w:t>
            </w:r>
            <w:r w:rsidRPr="00D967A1">
              <w:rPr>
                <w:color w:val="2E74B5" w:themeColor="accent5" w:themeShade="BF"/>
              </w:rPr>
              <w:t xml:space="preserve">maximum steering from the reference beam centre direction in the positive </w:t>
            </w:r>
            <w:r w:rsidRPr="00D967A1">
              <w:rPr>
                <w:i/>
                <w:color w:val="2E74B5" w:themeColor="accent5" w:themeShade="BF"/>
              </w:rPr>
              <w:t>θ</w:t>
            </w:r>
            <w:r w:rsidRPr="00D967A1">
              <w:rPr>
                <w:color w:val="2E74B5" w:themeColor="accent5" w:themeShade="BF"/>
              </w:rPr>
              <w:t xml:space="preserve"> direction, while the</w:t>
            </w:r>
            <w:r w:rsidRPr="00D967A1">
              <w:rPr>
                <w:i/>
                <w:color w:val="2E74B5" w:themeColor="accent5" w:themeShade="BF"/>
              </w:rPr>
              <w:t xml:space="preserve"> Φ value being the closest possible to the</w:t>
            </w:r>
            <w:r w:rsidRPr="00D967A1">
              <w:rPr>
                <w:color w:val="2E74B5" w:themeColor="accent5" w:themeShade="BF"/>
              </w:rPr>
              <w:t xml:space="preserve"> reference beam centre direction.</w:t>
            </w:r>
          </w:p>
          <w:p w14:paraId="33C2FC08" w14:textId="77777777" w:rsidR="00D967A1" w:rsidRPr="00D967A1" w:rsidRDefault="00D967A1" w:rsidP="00D967A1">
            <w:pPr>
              <w:pStyle w:val="TAL"/>
              <w:tabs>
                <w:tab w:val="left" w:pos="607"/>
              </w:tabs>
              <w:rPr>
                <w:i/>
                <w:color w:val="2E74B5" w:themeColor="accent5" w:themeShade="BF"/>
              </w:rPr>
            </w:pPr>
            <w:r w:rsidRPr="00D967A1">
              <w:rPr>
                <w:color w:val="2E74B5" w:themeColor="accent5" w:themeShade="BF"/>
                <w:lang w:eastAsia="zh-CN"/>
              </w:rPr>
              <w:t>4)</w:t>
            </w:r>
            <w:r w:rsidRPr="00D967A1">
              <w:rPr>
                <w:color w:val="2E74B5" w:themeColor="accent5" w:themeShade="BF"/>
                <w:lang w:eastAsia="zh-CN"/>
              </w:rPr>
              <w:tab/>
              <w:t xml:space="preserve">The beam peak direction corresponding to the </w:t>
            </w:r>
            <w:r w:rsidRPr="00D967A1">
              <w:rPr>
                <w:color w:val="2E74B5" w:themeColor="accent5" w:themeShade="BF"/>
              </w:rPr>
              <w:t xml:space="preserve">maximum steering from the reference beam centre direction in the negative </w:t>
            </w:r>
            <w:r w:rsidRPr="00D967A1">
              <w:rPr>
                <w:i/>
                <w:color w:val="2E74B5" w:themeColor="accent5" w:themeShade="BF"/>
              </w:rPr>
              <w:t>θ</w:t>
            </w:r>
            <w:r w:rsidRPr="00D967A1">
              <w:rPr>
                <w:color w:val="2E74B5" w:themeColor="accent5" w:themeShade="BF"/>
              </w:rPr>
              <w:t xml:space="preserve"> direction, while the </w:t>
            </w:r>
            <w:r w:rsidRPr="00D967A1">
              <w:rPr>
                <w:i/>
                <w:color w:val="2E74B5" w:themeColor="accent5" w:themeShade="BF"/>
              </w:rPr>
              <w:t xml:space="preserve">Φ value being the closest possible to the </w:t>
            </w:r>
            <w:r w:rsidRPr="00D967A1">
              <w:rPr>
                <w:color w:val="2E74B5" w:themeColor="accent5" w:themeShade="BF"/>
              </w:rPr>
              <w:t>reference beam centre direction</w:t>
            </w:r>
            <w:r w:rsidRPr="00D967A1">
              <w:rPr>
                <w:i/>
                <w:color w:val="2E74B5" w:themeColor="accent5" w:themeShade="BF"/>
              </w:rPr>
              <w:t>.</w:t>
            </w:r>
          </w:p>
          <w:p w14:paraId="5A4B8F74"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 xml:space="preserve">The maximum steering direction(s) may coincide with </w:t>
            </w:r>
            <w:r w:rsidRPr="00D967A1">
              <w:rPr>
                <w:i/>
                <w:color w:val="2E74B5" w:themeColor="accent5" w:themeShade="BF"/>
              </w:rPr>
              <w:t>the reference beam centre direction</w:t>
            </w:r>
            <w:r w:rsidRPr="00D967A1">
              <w:rPr>
                <w:color w:val="2E74B5" w:themeColor="accent5" w:themeShade="BF"/>
              </w:rPr>
              <w:t>.</w:t>
            </w:r>
          </w:p>
          <w:p w14:paraId="1FCB3919" w14:textId="77777777" w:rsidR="00D967A1" w:rsidRPr="00D967A1" w:rsidRDefault="00D967A1" w:rsidP="00D967A1">
            <w:pPr>
              <w:pStyle w:val="TOC7"/>
              <w:tabs>
                <w:tab w:val="left" w:pos="607"/>
              </w:tabs>
              <w:rPr>
                <w:rFonts w:cs="Arial"/>
                <w:color w:val="2E74B5" w:themeColor="accent5" w:themeShade="BF"/>
                <w:szCs w:val="18"/>
              </w:rPr>
            </w:pPr>
            <w:r w:rsidRPr="00D967A1">
              <w:rPr>
                <w:rFonts w:ascii="Arial" w:hAnsi="Arial" w:cs="Arial"/>
                <w:color w:val="2E74B5" w:themeColor="accent5" w:themeShade="BF"/>
                <w:sz w:val="18"/>
                <w:szCs w:val="18"/>
              </w:rPr>
              <w:t>Declared for every beam (D.3).</w:t>
            </w:r>
          </w:p>
        </w:tc>
      </w:tr>
      <w:tr w:rsidR="00D967A1" w:rsidRPr="00931575" w14:paraId="3134A35A"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6972962F"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lastRenderedPageBreak/>
              <w:t>D.11</w:t>
            </w:r>
          </w:p>
        </w:tc>
        <w:tc>
          <w:tcPr>
            <w:tcW w:w="1276" w:type="dxa"/>
            <w:tcBorders>
              <w:top w:val="single" w:sz="4" w:space="0" w:color="auto"/>
              <w:left w:val="single" w:sz="4" w:space="0" w:color="auto"/>
              <w:bottom w:val="single" w:sz="4" w:space="0" w:color="auto"/>
              <w:right w:val="single" w:sz="4" w:space="0" w:color="auto"/>
            </w:tcBorders>
          </w:tcPr>
          <w:p w14:paraId="6BF889E0"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Rated beam EIRP</w:t>
            </w:r>
          </w:p>
        </w:tc>
        <w:tc>
          <w:tcPr>
            <w:tcW w:w="5718" w:type="dxa"/>
            <w:tcBorders>
              <w:top w:val="single" w:sz="4" w:space="0" w:color="auto"/>
              <w:left w:val="single" w:sz="4" w:space="0" w:color="auto"/>
              <w:bottom w:val="single" w:sz="4" w:space="0" w:color="auto"/>
              <w:right w:val="single" w:sz="4" w:space="0" w:color="auto"/>
            </w:tcBorders>
          </w:tcPr>
          <w:p w14:paraId="38CE396E"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The rated EIRP level per carrier (P</w:t>
            </w:r>
            <w:r w:rsidRPr="00D967A1">
              <w:rPr>
                <w:color w:val="2E74B5" w:themeColor="accent5" w:themeShade="BF"/>
                <w:vertAlign w:val="subscript"/>
              </w:rPr>
              <w:t>rated,c,EIRP</w:t>
            </w:r>
            <w:r w:rsidRPr="00D967A1">
              <w:rPr>
                <w:color w:val="2E74B5" w:themeColor="accent5" w:themeShade="BF"/>
              </w:rPr>
              <w:t xml:space="preserve">) at the </w:t>
            </w:r>
            <w:r w:rsidRPr="00D967A1">
              <w:rPr>
                <w:i/>
                <w:color w:val="2E74B5" w:themeColor="accent5" w:themeShade="BF"/>
              </w:rPr>
              <w:t>beam peak direction</w:t>
            </w:r>
            <w:r w:rsidRPr="00D967A1">
              <w:rPr>
                <w:color w:val="2E74B5" w:themeColor="accent5" w:themeShade="BF"/>
              </w:rPr>
              <w:t xml:space="preserve"> associated with a particular</w:t>
            </w:r>
            <w:r w:rsidRPr="00D967A1">
              <w:rPr>
                <w:i/>
                <w:color w:val="2E74B5" w:themeColor="accent5" w:themeShade="BF"/>
              </w:rPr>
              <w:t xml:space="preserve"> beam direction pair</w:t>
            </w:r>
            <w:r w:rsidRPr="00D967A1">
              <w:rPr>
                <w:color w:val="2E74B5" w:themeColor="accent5" w:themeShade="BF"/>
              </w:rPr>
              <w:t xml:space="preserve"> for each of the declared maximum steering directions (D.10), as well as the reference </w:t>
            </w:r>
            <w:r w:rsidRPr="00D967A1">
              <w:rPr>
                <w:i/>
                <w:color w:val="2E74B5" w:themeColor="accent5" w:themeShade="BF"/>
              </w:rPr>
              <w:t>beam direction pair</w:t>
            </w:r>
            <w:r w:rsidRPr="00D967A1">
              <w:rPr>
                <w:color w:val="2E74B5" w:themeColor="accent5" w:themeShade="BF"/>
              </w:rPr>
              <w:t xml:space="preserve"> (D.8). Declared for every beam (D.3).</w:t>
            </w:r>
          </w:p>
          <w:p w14:paraId="5A7E0FE5" w14:textId="77777777" w:rsidR="00D967A1" w:rsidRPr="00D967A1" w:rsidRDefault="00D967A1" w:rsidP="00D967A1">
            <w:pPr>
              <w:pStyle w:val="TAN"/>
              <w:tabs>
                <w:tab w:val="left" w:pos="607"/>
              </w:tabs>
              <w:rPr>
                <w:color w:val="2E74B5" w:themeColor="accent5" w:themeShade="BF"/>
              </w:rPr>
            </w:pPr>
            <w:r w:rsidRPr="00D967A1">
              <w:rPr>
                <w:color w:val="2E74B5" w:themeColor="accent5" w:themeShade="BF"/>
              </w:rPr>
              <w:t>(Note 12, 14, 18)</w:t>
            </w:r>
          </w:p>
        </w:tc>
      </w:tr>
      <w:tr w:rsidR="00D967A1" w:rsidRPr="00931575" w14:paraId="537A4680" w14:textId="77777777" w:rsidTr="00D967A1">
        <w:trPr>
          <w:cantSplit/>
          <w:jc w:val="center"/>
        </w:trPr>
        <w:tc>
          <w:tcPr>
            <w:tcW w:w="562" w:type="dxa"/>
            <w:tcBorders>
              <w:top w:val="single" w:sz="4" w:space="0" w:color="auto"/>
              <w:left w:val="single" w:sz="4" w:space="0" w:color="auto"/>
              <w:bottom w:val="single" w:sz="4" w:space="0" w:color="auto"/>
              <w:right w:val="single" w:sz="4" w:space="0" w:color="auto"/>
            </w:tcBorders>
          </w:tcPr>
          <w:p w14:paraId="4B6B8165" w14:textId="77777777" w:rsidR="00D967A1" w:rsidRPr="00D967A1" w:rsidRDefault="00D967A1" w:rsidP="00D967A1">
            <w:pPr>
              <w:pStyle w:val="TAL"/>
              <w:tabs>
                <w:tab w:val="left" w:pos="607"/>
              </w:tabs>
              <w:rPr>
                <w:rFonts w:cs="Arial"/>
                <w:color w:val="2E74B5" w:themeColor="accent5" w:themeShade="BF"/>
                <w:szCs w:val="18"/>
              </w:rPr>
            </w:pPr>
            <w:r w:rsidRPr="00D967A1">
              <w:rPr>
                <w:color w:val="2E74B5" w:themeColor="accent5" w:themeShade="BF"/>
              </w:rPr>
              <w:t>D.12</w:t>
            </w:r>
          </w:p>
        </w:tc>
        <w:tc>
          <w:tcPr>
            <w:tcW w:w="1276" w:type="dxa"/>
            <w:tcBorders>
              <w:top w:val="single" w:sz="4" w:space="0" w:color="auto"/>
              <w:left w:val="single" w:sz="4" w:space="0" w:color="auto"/>
              <w:bottom w:val="single" w:sz="4" w:space="0" w:color="auto"/>
              <w:right w:val="single" w:sz="4" w:space="0" w:color="auto"/>
            </w:tcBorders>
          </w:tcPr>
          <w:p w14:paraId="764FE764"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Beamwidth</w:t>
            </w:r>
          </w:p>
        </w:tc>
        <w:tc>
          <w:tcPr>
            <w:tcW w:w="5718" w:type="dxa"/>
            <w:tcBorders>
              <w:top w:val="single" w:sz="4" w:space="0" w:color="auto"/>
              <w:left w:val="single" w:sz="4" w:space="0" w:color="auto"/>
              <w:bottom w:val="single" w:sz="4" w:space="0" w:color="auto"/>
              <w:right w:val="single" w:sz="4" w:space="0" w:color="auto"/>
            </w:tcBorders>
          </w:tcPr>
          <w:p w14:paraId="726CD026" w14:textId="77777777" w:rsidR="00D967A1" w:rsidRPr="00D967A1" w:rsidRDefault="00D967A1" w:rsidP="00D967A1">
            <w:pPr>
              <w:pStyle w:val="TAL"/>
              <w:tabs>
                <w:tab w:val="left" w:pos="607"/>
              </w:tabs>
              <w:rPr>
                <w:color w:val="2E74B5" w:themeColor="accent5" w:themeShade="BF"/>
              </w:rPr>
            </w:pPr>
            <w:r w:rsidRPr="00D967A1">
              <w:rPr>
                <w:color w:val="2E74B5" w:themeColor="accent5" w:themeShade="BF"/>
              </w:rPr>
              <w:t xml:space="preserve">The </w:t>
            </w:r>
            <w:r w:rsidRPr="00D967A1">
              <w:rPr>
                <w:i/>
                <w:color w:val="2E74B5" w:themeColor="accent5" w:themeShade="BF"/>
              </w:rPr>
              <w:t>beamwidth</w:t>
            </w:r>
            <w:r w:rsidRPr="00D967A1">
              <w:rPr>
                <w:color w:val="2E74B5" w:themeColor="accent5" w:themeShade="BF"/>
              </w:rPr>
              <w:t xml:space="preserve"> for the reference </w:t>
            </w:r>
            <w:r w:rsidRPr="00D967A1">
              <w:rPr>
                <w:i/>
                <w:color w:val="2E74B5" w:themeColor="accent5" w:themeShade="BF"/>
              </w:rPr>
              <w:t>beam direction pair</w:t>
            </w:r>
            <w:r w:rsidRPr="00D967A1">
              <w:rPr>
                <w:color w:val="2E74B5" w:themeColor="accent5" w:themeShade="BF"/>
              </w:rPr>
              <w:t xml:space="preserve"> and the four maximum steering directions. Declared for every beam (D.3).</w:t>
            </w:r>
          </w:p>
        </w:tc>
      </w:tr>
    </w:tbl>
    <w:p w14:paraId="1DAD34AA" w14:textId="77777777" w:rsidR="00054F8C" w:rsidRPr="00054F8C" w:rsidRDefault="00054F8C" w:rsidP="00BC698A">
      <w:pPr>
        <w:rPr>
          <w:lang w:eastAsia="zh-CN"/>
        </w:rPr>
      </w:pPr>
    </w:p>
    <w:p w14:paraId="42D82F19" w14:textId="579A4F1B" w:rsidR="00054F8C" w:rsidRDefault="00D967A1" w:rsidP="00BC698A">
      <w:pPr>
        <w:rPr>
          <w:lang w:val="en-US" w:eastAsia="zh-CN"/>
        </w:rPr>
      </w:pPr>
      <w:r>
        <w:rPr>
          <w:rFonts w:hint="eastAsia"/>
          <w:lang w:val="en-US" w:eastAsia="zh-CN"/>
        </w:rPr>
        <w:t>Non</w:t>
      </w:r>
      <w:r>
        <w:rPr>
          <w:lang w:val="en-US" w:eastAsia="zh-CN"/>
        </w:rPr>
        <w:t>e</w:t>
      </w:r>
      <w:r>
        <w:rPr>
          <w:rFonts w:hint="eastAsia"/>
          <w:lang w:val="en-US" w:eastAsia="zh-CN"/>
        </w:rPr>
        <w:t xml:space="preserve"> of </w:t>
      </w:r>
      <w:r>
        <w:rPr>
          <w:lang w:val="en-US" w:eastAsia="zh-CN"/>
        </w:rPr>
        <w:t>the</w:t>
      </w:r>
      <w:r>
        <w:rPr>
          <w:rFonts w:hint="eastAsia"/>
          <w:lang w:val="en-US" w:eastAsia="zh-CN"/>
        </w:rPr>
        <w:t xml:space="preserve"> </w:t>
      </w:r>
      <w:r>
        <w:rPr>
          <w:lang w:val="en-US" w:eastAsia="zh-CN"/>
        </w:rPr>
        <w:t>declarations differentiate between instantaneous beam control and set beam control as such they are applicable to both the BS behavior and the repeater behavior.</w:t>
      </w:r>
    </w:p>
    <w:p w14:paraId="730C2344" w14:textId="43724CE6" w:rsidR="00D967A1" w:rsidRDefault="00D967A1" w:rsidP="00D967A1">
      <w:pPr>
        <w:rPr>
          <w:lang w:val="en-US" w:eastAsia="zh-CN"/>
        </w:rPr>
      </w:pPr>
      <w:r>
        <w:rPr>
          <w:lang w:val="en-US" w:eastAsia="zh-CN"/>
        </w:rPr>
        <w:t>For a repeater with a fixed passive antenna this may seem like overkill as eh BS beam declarations can be quite complex, however it is worth noting that if the antenna is fixed with a fixed beam the declaration all collapse into a single direction. Also as these declarations are already well understood for BS then it is useful to use the same set for repeater if possible</w:t>
      </w:r>
    </w:p>
    <w:p w14:paraId="48E142A8" w14:textId="01915C72" w:rsidR="00D967A1" w:rsidRDefault="00D967A1" w:rsidP="00D967A1">
      <w:pPr>
        <w:rPr>
          <w:lang w:val="en-US" w:eastAsia="zh-CN"/>
        </w:rPr>
      </w:pPr>
      <w:r w:rsidRPr="00D967A1">
        <w:rPr>
          <w:b/>
          <w:lang w:val="en-US" w:eastAsia="zh-CN"/>
        </w:rPr>
        <w:t>Proposal 1:</w:t>
      </w:r>
      <w:r>
        <w:rPr>
          <w:lang w:val="en-US" w:eastAsia="zh-CN"/>
        </w:rPr>
        <w:t xml:space="preserve"> Use the similar OTA beam declarations for the repeater as the BS.</w:t>
      </w:r>
    </w:p>
    <w:p w14:paraId="21A3213A" w14:textId="10F86B38" w:rsidR="00353BF0" w:rsidRDefault="00353BF0" w:rsidP="00D967A1">
      <w:pPr>
        <w:rPr>
          <w:lang w:val="en-US" w:eastAsia="zh-CN"/>
        </w:rPr>
      </w:pPr>
      <w:r w:rsidRPr="00353BF0">
        <w:rPr>
          <w:b/>
          <w:lang w:val="en-US" w:eastAsia="zh-CN"/>
        </w:rPr>
        <w:t>Observation 1:</w:t>
      </w:r>
      <w:r>
        <w:rPr>
          <w:lang w:val="en-US" w:eastAsia="zh-CN"/>
        </w:rPr>
        <w:t xml:space="preserve"> It is not suggested that it is necessary to test the repeater in as many directions as the BS as its functionality is much simpler, however the range of the directional performance should be known. The number of test directions can be further discussed during conformance:</w:t>
      </w:r>
    </w:p>
    <w:p w14:paraId="4F3DA625" w14:textId="1C3DA4C8" w:rsidR="00D967A1" w:rsidRDefault="00D967A1" w:rsidP="00D967A1">
      <w:pPr>
        <w:rPr>
          <w:lang w:val="en-US" w:eastAsia="zh-CN"/>
        </w:rPr>
      </w:pPr>
      <w:r>
        <w:rPr>
          <w:rFonts w:hint="eastAsia"/>
          <w:lang w:val="en-US" w:eastAsia="zh-CN"/>
        </w:rPr>
        <w:t>N</w:t>
      </w:r>
      <w:r>
        <w:rPr>
          <w:lang w:val="en-US" w:eastAsia="zh-CN"/>
        </w:rPr>
        <w:t>o the BS generates its own signal and the TX beam is defined by its power, the repeater is also defined by its output power accuracy however this is done under a specified input condition(s).</w:t>
      </w:r>
    </w:p>
    <w:p w14:paraId="23ED4306" w14:textId="7F9C3D09" w:rsidR="00D967A1" w:rsidRDefault="00D967A1" w:rsidP="00D967A1">
      <w:pPr>
        <w:rPr>
          <w:lang w:val="en-US" w:eastAsia="zh-CN"/>
        </w:rPr>
      </w:pPr>
      <w:r>
        <w:rPr>
          <w:lang w:val="en-US" w:eastAsia="zh-CN"/>
        </w:rPr>
        <w:t>For the OTA requirement this input condition should not only be a specified power but also a specified direction</w:t>
      </w:r>
    </w:p>
    <w:p w14:paraId="5E3D26F2" w14:textId="752B9203" w:rsidR="00D967A1" w:rsidRDefault="00D967A1" w:rsidP="00D967A1">
      <w:pPr>
        <w:rPr>
          <w:lang w:val="en-US" w:eastAsia="zh-CN"/>
        </w:rPr>
      </w:pPr>
      <w:r w:rsidRPr="00D967A1">
        <w:rPr>
          <w:b/>
          <w:lang w:val="en-US" w:eastAsia="zh-CN"/>
        </w:rPr>
        <w:t>Proposal 2:</w:t>
      </w:r>
      <w:r>
        <w:rPr>
          <w:lang w:val="en-US" w:eastAsia="zh-CN"/>
        </w:rPr>
        <w:t xml:space="preserve"> the input condition must be a specified power and direction</w:t>
      </w:r>
    </w:p>
    <w:p w14:paraId="2D4CC4ED" w14:textId="2AE37483" w:rsidR="00D967A1" w:rsidRDefault="00D967A1" w:rsidP="00D967A1">
      <w:pPr>
        <w:rPr>
          <w:lang w:val="en-US" w:eastAsia="zh-CN"/>
        </w:rPr>
      </w:pPr>
      <w:r>
        <w:rPr>
          <w:lang w:val="en-US" w:eastAsia="zh-CN"/>
        </w:rPr>
        <w:t>It is suggested simplest solution is the receive antenna reference direction.</w:t>
      </w:r>
    </w:p>
    <w:p w14:paraId="47376734" w14:textId="35CD0EA6" w:rsidR="00D967A1" w:rsidRPr="00D967A1" w:rsidRDefault="00D967A1" w:rsidP="00D967A1">
      <w:pPr>
        <w:rPr>
          <w:lang w:val="en-US" w:eastAsia="zh-CN"/>
        </w:rPr>
      </w:pPr>
      <w:r w:rsidRPr="00D967A1">
        <w:rPr>
          <w:b/>
          <w:lang w:val="en-US" w:eastAsia="zh-CN"/>
        </w:rPr>
        <w:t>Proposal 3:</w:t>
      </w:r>
      <w:r>
        <w:rPr>
          <w:lang w:val="en-US" w:eastAsia="zh-CN"/>
        </w:rPr>
        <w:t xml:space="preserve"> defined the output power with specified input power and receive antennas reference direction.</w:t>
      </w:r>
    </w:p>
    <w:p w14:paraId="1DB6E7CB" w14:textId="5A4529F1" w:rsidR="004C6EC4" w:rsidRDefault="00D967A1" w:rsidP="00D967A1">
      <w:pPr>
        <w:pStyle w:val="B1"/>
        <w:ind w:left="0" w:firstLine="0"/>
      </w:pPr>
      <w:r>
        <w:t>This leads to the issue of the receive antenna performance</w:t>
      </w:r>
      <w:r w:rsidR="00353BF0">
        <w:t>, the repeater does not have receiver requirements in the same way as the BS, however the receive antenna is different from eth transmit antenna and may have different characteristics (it may be of a different class and hence different coverage/gain).</w:t>
      </w:r>
    </w:p>
    <w:p w14:paraId="4896BFB4" w14:textId="5B808A59" w:rsidR="00353BF0" w:rsidRDefault="00353BF0" w:rsidP="00D967A1">
      <w:pPr>
        <w:pStyle w:val="B1"/>
        <w:ind w:left="0" w:firstLine="0"/>
      </w:pPr>
      <w:r>
        <w:t>The receiver antenna for the DL will however be the same as the transmit antennas for the UL, this is both practical and perhaps necessary so the link estimation works properly? As such the directional capability of the reliever antennas is covered by the TX requirements for the other link and is hence not necessary to specify separately.</w:t>
      </w:r>
    </w:p>
    <w:p w14:paraId="4298FF40" w14:textId="5BA2639A" w:rsidR="00353BF0" w:rsidRDefault="00353BF0" w:rsidP="00D967A1">
      <w:pPr>
        <w:pStyle w:val="B1"/>
        <w:ind w:left="0" w:firstLine="0"/>
      </w:pPr>
      <w:r w:rsidRPr="00353BF0">
        <w:rPr>
          <w:b/>
        </w:rPr>
        <w:t xml:space="preserve">Proposal 4: </w:t>
      </w:r>
      <w:r>
        <w:t xml:space="preserve">The directional capability of the DL receive antenna is covered by the UL Tx </w:t>
      </w:r>
      <w:r w:rsidR="00D97181">
        <w:t>declarations</w:t>
      </w:r>
      <w:r>
        <w:t xml:space="preserve"> (and visa-versa)</w:t>
      </w:r>
      <w:r w:rsidR="00D97181">
        <w:t>.</w:t>
      </w:r>
    </w:p>
    <w:p w14:paraId="31711E41" w14:textId="72F5723C" w:rsidR="00D97181" w:rsidRDefault="00D97181" w:rsidP="00D967A1">
      <w:pPr>
        <w:pStyle w:val="B1"/>
        <w:ind w:left="0" w:firstLine="0"/>
      </w:pPr>
      <w:r>
        <w:t>Another issue related to the antennas performance is the fractional BW, in the BS specification if the FBW is greater than 6% then the change in gain of the antenna is considered large enough that the variation in antenna gain is too large to be included in the output power accuracy requirement. It is therefore acceptable to specify different ouput power values for the lower and the upper parts of the frequency range. This only effects a couple of bands where the operating band is very large and it may be unlikely that the passband of the repeater will be the whole of one of these bands, however it does not harm to keep this option in the declarations.</w:t>
      </w:r>
    </w:p>
    <w:p w14:paraId="6CADC365" w14:textId="79381310" w:rsidR="00D97181" w:rsidRDefault="00D97181" w:rsidP="00D967A1">
      <w:pPr>
        <w:pStyle w:val="B1"/>
        <w:ind w:left="0" w:firstLine="0"/>
      </w:pPr>
      <w:r w:rsidRPr="00D97181">
        <w:rPr>
          <w:b/>
        </w:rPr>
        <w:t>Proposal 5:</w:t>
      </w:r>
      <w:r>
        <w:t xml:space="preserve"> keep the option to have 2 output power declarations for FBW greater than 6%</w:t>
      </w:r>
      <w:r w:rsidR="00975261">
        <w:t>.</w:t>
      </w:r>
    </w:p>
    <w:p w14:paraId="54526D4D" w14:textId="48FA1012" w:rsidR="00975261" w:rsidRDefault="00975261" w:rsidP="00975261">
      <w:pPr>
        <w:pStyle w:val="Heading2"/>
      </w:pPr>
      <w:r>
        <w:t>2.2</w:t>
      </w:r>
      <w:r>
        <w:tab/>
        <w:t>TRP requirements</w:t>
      </w:r>
    </w:p>
    <w:p w14:paraId="4CD6013B" w14:textId="4082C9F0" w:rsidR="00975261" w:rsidRDefault="00975261" w:rsidP="00D967A1">
      <w:pPr>
        <w:pStyle w:val="B1"/>
        <w:ind w:left="0" w:firstLine="0"/>
      </w:pPr>
      <w:r>
        <w:t>In the BS there are 2 types of output power requirements, EIRP and TRP. For a repeater with a fixed gain antenna the EIRP requirement makes more sense however as we have an EIPR and a TRP power limit placed on FR2 local area. IN addition whilst there are no power limits on the DL classes and the WA UL, when doing planning it is often the conducted power or the TRP which is considered when looking at interference, as such it is useful to have know the TRP as well as the EIRP. As such it is suggested that both EIRP and TRP have accuracy requirements</w:t>
      </w:r>
    </w:p>
    <w:p w14:paraId="402FD327" w14:textId="2C18A057" w:rsidR="00975261" w:rsidRPr="004B7FF0" w:rsidRDefault="00975261" w:rsidP="00D967A1">
      <w:pPr>
        <w:pStyle w:val="B1"/>
        <w:ind w:left="0" w:firstLine="0"/>
      </w:pPr>
      <w:r w:rsidRPr="00975261">
        <w:rPr>
          <w:b/>
        </w:rPr>
        <w:t>Proposal 6:</w:t>
      </w:r>
      <w:r>
        <w:t xml:space="preserve"> EIRP and TP have accuracy requirements</w:t>
      </w:r>
      <w:r w:rsidR="00A36519">
        <w:t xml:space="preserve"> same as the BS</w:t>
      </w:r>
      <w:r>
        <w:t>.</w:t>
      </w:r>
    </w:p>
    <w:p w14:paraId="7A9B05B7" w14:textId="153FDCD5" w:rsidR="00341F88" w:rsidRDefault="00DF769E" w:rsidP="00341F88">
      <w:pPr>
        <w:pStyle w:val="Heading1"/>
        <w:rPr>
          <w:lang w:eastAsia="sv-SE"/>
        </w:rPr>
      </w:pPr>
      <w:r>
        <w:rPr>
          <w:lang w:eastAsia="sv-SE"/>
        </w:rPr>
        <w:lastRenderedPageBreak/>
        <w:t>S</w:t>
      </w:r>
      <w:r w:rsidR="00341F88">
        <w:rPr>
          <w:lang w:eastAsia="sv-SE"/>
        </w:rPr>
        <w:t>ummary</w:t>
      </w:r>
    </w:p>
    <w:p w14:paraId="5D5C16C5" w14:textId="3A954622" w:rsidR="00054F8C" w:rsidRDefault="00A36519" w:rsidP="00054F8C">
      <w:pPr>
        <w:rPr>
          <w:lang w:eastAsia="sv-SE"/>
        </w:rPr>
      </w:pPr>
      <w:r>
        <w:rPr>
          <w:lang w:eastAsia="sv-SE"/>
        </w:rPr>
        <w:t>This paper looks at how we specify the OTA interface and declared directions for the repeater, the following proposals and observations are made:</w:t>
      </w:r>
    </w:p>
    <w:p w14:paraId="3F31C5B3" w14:textId="77777777" w:rsidR="00A36519" w:rsidRDefault="00A36519" w:rsidP="00A36519">
      <w:pPr>
        <w:ind w:leftChars="100" w:left="200"/>
        <w:rPr>
          <w:lang w:val="en-US" w:eastAsia="zh-CN"/>
        </w:rPr>
      </w:pPr>
      <w:r w:rsidRPr="00D967A1">
        <w:rPr>
          <w:b/>
          <w:lang w:val="en-US" w:eastAsia="zh-CN"/>
        </w:rPr>
        <w:t>Proposal 1:</w:t>
      </w:r>
      <w:r>
        <w:rPr>
          <w:lang w:val="en-US" w:eastAsia="zh-CN"/>
        </w:rPr>
        <w:t xml:space="preserve"> Use the similar OTA beam declarations for the repeater as the BS.</w:t>
      </w:r>
    </w:p>
    <w:p w14:paraId="737A3985" w14:textId="77777777" w:rsidR="00A36519" w:rsidRDefault="00A36519" w:rsidP="00A36519">
      <w:pPr>
        <w:ind w:leftChars="100" w:left="200"/>
        <w:rPr>
          <w:lang w:val="en-US" w:eastAsia="zh-CN"/>
        </w:rPr>
      </w:pPr>
      <w:r w:rsidRPr="00353BF0">
        <w:rPr>
          <w:b/>
          <w:lang w:val="en-US" w:eastAsia="zh-CN"/>
        </w:rPr>
        <w:t>Observation 1:</w:t>
      </w:r>
      <w:r>
        <w:rPr>
          <w:lang w:val="en-US" w:eastAsia="zh-CN"/>
        </w:rPr>
        <w:t xml:space="preserve"> It is not suggested that it is necessary to test the repeater in as many directions as the BS as its functionality is much simpler, however the range of the directional performance should be known. The number of test directions can be further discussed during conformance:</w:t>
      </w:r>
    </w:p>
    <w:p w14:paraId="3E95B52D" w14:textId="77777777" w:rsidR="00A36519" w:rsidRDefault="00A36519" w:rsidP="00A36519">
      <w:pPr>
        <w:ind w:leftChars="100" w:left="200"/>
        <w:rPr>
          <w:lang w:val="en-US" w:eastAsia="zh-CN"/>
        </w:rPr>
      </w:pPr>
      <w:r w:rsidRPr="00D967A1">
        <w:rPr>
          <w:b/>
          <w:lang w:val="en-US" w:eastAsia="zh-CN"/>
        </w:rPr>
        <w:t>Proposal 2:</w:t>
      </w:r>
      <w:r>
        <w:rPr>
          <w:lang w:val="en-US" w:eastAsia="zh-CN"/>
        </w:rPr>
        <w:t xml:space="preserve"> the input condition must be a specified power and direction</w:t>
      </w:r>
    </w:p>
    <w:p w14:paraId="0EAF1AF5" w14:textId="77777777" w:rsidR="00A36519" w:rsidRPr="00D967A1" w:rsidRDefault="00A36519" w:rsidP="00A36519">
      <w:pPr>
        <w:ind w:leftChars="100" w:left="200"/>
        <w:rPr>
          <w:lang w:val="en-US" w:eastAsia="zh-CN"/>
        </w:rPr>
      </w:pPr>
      <w:r w:rsidRPr="00D967A1">
        <w:rPr>
          <w:b/>
          <w:lang w:val="en-US" w:eastAsia="zh-CN"/>
        </w:rPr>
        <w:t>Proposal 3:</w:t>
      </w:r>
      <w:r>
        <w:rPr>
          <w:lang w:val="en-US" w:eastAsia="zh-CN"/>
        </w:rPr>
        <w:t xml:space="preserve"> defined the output power with specified input power and receive antennas reference direction.</w:t>
      </w:r>
    </w:p>
    <w:p w14:paraId="1140ECEC" w14:textId="77777777" w:rsidR="00A36519" w:rsidRDefault="00A36519" w:rsidP="00A36519">
      <w:pPr>
        <w:pStyle w:val="B1"/>
        <w:ind w:leftChars="100" w:left="200" w:firstLine="0"/>
      </w:pPr>
      <w:r w:rsidRPr="00353BF0">
        <w:rPr>
          <w:b/>
        </w:rPr>
        <w:t xml:space="preserve">Proposal 4: </w:t>
      </w:r>
      <w:r>
        <w:t>The directional capability of the DL receive antenna is covered by the UL Tx declarations (and visa-versa).</w:t>
      </w:r>
    </w:p>
    <w:p w14:paraId="2B3B0E51" w14:textId="77777777" w:rsidR="00A36519" w:rsidRDefault="00A36519" w:rsidP="00A36519">
      <w:pPr>
        <w:pStyle w:val="B1"/>
        <w:ind w:leftChars="100" w:left="200" w:firstLine="0"/>
      </w:pPr>
      <w:r w:rsidRPr="00D97181">
        <w:rPr>
          <w:b/>
        </w:rPr>
        <w:t>Proposal 5:</w:t>
      </w:r>
      <w:r>
        <w:t xml:space="preserve"> keep the option to have 2 output power declarations for FBW greater than 6%.</w:t>
      </w:r>
    </w:p>
    <w:p w14:paraId="06562146" w14:textId="77777777" w:rsidR="00A36519" w:rsidRPr="004B7FF0" w:rsidRDefault="00A36519" w:rsidP="00A36519">
      <w:pPr>
        <w:pStyle w:val="B1"/>
        <w:ind w:leftChars="100" w:left="200" w:firstLine="0"/>
      </w:pPr>
      <w:r w:rsidRPr="00975261">
        <w:rPr>
          <w:b/>
        </w:rPr>
        <w:t>Proposal 6:</w:t>
      </w:r>
      <w:r>
        <w:t xml:space="preserve"> EIRP and TP have accuracy requirements same as the BS.</w:t>
      </w:r>
    </w:p>
    <w:sectPr w:rsidR="00A36519" w:rsidRPr="004B7FF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84A84" w14:textId="77777777" w:rsidR="00FF365D" w:rsidRDefault="00FF365D">
      <w:r>
        <w:separator/>
      </w:r>
    </w:p>
  </w:endnote>
  <w:endnote w:type="continuationSeparator" w:id="0">
    <w:p w14:paraId="352134C0" w14:textId="77777777" w:rsidR="00FF365D" w:rsidRDefault="00FF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26832" w14:textId="77777777" w:rsidR="00FF365D" w:rsidRDefault="00FF365D">
      <w:r>
        <w:separator/>
      </w:r>
    </w:p>
  </w:footnote>
  <w:footnote w:type="continuationSeparator" w:id="0">
    <w:p w14:paraId="0FDE53A4" w14:textId="77777777" w:rsidR="00FF365D" w:rsidRDefault="00FF3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2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12D1">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2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4"/>
  </w:num>
  <w:num w:numId="3">
    <w:abstractNumId w:val="16"/>
  </w:num>
  <w:num w:numId="4">
    <w:abstractNumId w:val="23"/>
  </w:num>
  <w:num w:numId="5">
    <w:abstractNumId w:val="12"/>
  </w:num>
  <w:num w:numId="6">
    <w:abstractNumId w:val="9"/>
  </w:num>
  <w:num w:numId="7">
    <w:abstractNumId w:val="0"/>
  </w:num>
  <w:num w:numId="8">
    <w:abstractNumId w:val="1"/>
  </w:num>
  <w:num w:numId="9">
    <w:abstractNumId w:val="7"/>
  </w:num>
  <w:num w:numId="10">
    <w:abstractNumId w:val="24"/>
  </w:num>
  <w:num w:numId="11">
    <w:abstractNumId w:val="13"/>
  </w:num>
  <w:num w:numId="12">
    <w:abstractNumId w:val="8"/>
  </w:num>
  <w:num w:numId="13">
    <w:abstractNumId w:val="20"/>
  </w:num>
  <w:num w:numId="14">
    <w:abstractNumId w:val="5"/>
  </w:num>
  <w:num w:numId="15">
    <w:abstractNumId w:val="14"/>
  </w:num>
  <w:num w:numId="16">
    <w:abstractNumId w:val="19"/>
  </w:num>
  <w:num w:numId="17">
    <w:abstractNumId w:val="2"/>
  </w:num>
  <w:num w:numId="18">
    <w:abstractNumId w:val="22"/>
  </w:num>
  <w:num w:numId="19">
    <w:abstractNumId w:val="17"/>
  </w:num>
  <w:num w:numId="20">
    <w:abstractNumId w:val="11"/>
  </w:num>
  <w:num w:numId="21">
    <w:abstractNumId w:val="6"/>
  </w:num>
  <w:num w:numId="22">
    <w:abstractNumId w:val="10"/>
  </w:num>
  <w:num w:numId="23">
    <w:abstractNumId w:val="21"/>
  </w:num>
  <w:num w:numId="24">
    <w:abstractNumId w:val="3"/>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C6EC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2D1"/>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65D"/>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E90AE-C289-43E8-87EC-768495466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1745</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2022-01-10T20:09:00Z</dcterms:created>
  <dcterms:modified xsi:type="dcterms:W3CDTF">2022-01-10T20:09:00Z</dcterms:modified>
</cp:coreProperties>
</file>